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348" w:type="dxa"/>
        <w:tblInd w:w="-601" w:type="dxa"/>
        <w:tblLook w:val="04A0"/>
      </w:tblPr>
      <w:tblGrid>
        <w:gridCol w:w="675"/>
        <w:gridCol w:w="3862"/>
        <w:gridCol w:w="5811"/>
      </w:tblGrid>
      <w:tr w:rsidR="00992FD9" w:rsidRPr="003D63EA" w:rsidTr="00E61289">
        <w:trPr>
          <w:trHeight w:val="647"/>
        </w:trPr>
        <w:tc>
          <w:tcPr>
            <w:tcW w:w="675" w:type="dxa"/>
            <w:vAlign w:val="center"/>
          </w:tcPr>
          <w:p w:rsidR="00992FD9" w:rsidRPr="003D63EA" w:rsidRDefault="00992FD9" w:rsidP="000A3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63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63E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63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2" w:type="dxa"/>
            <w:vAlign w:val="center"/>
          </w:tcPr>
          <w:p w:rsidR="00992FD9" w:rsidRPr="003D63EA" w:rsidRDefault="00992FD9" w:rsidP="000A3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EA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811" w:type="dxa"/>
            <w:vAlign w:val="center"/>
          </w:tcPr>
          <w:p w:rsidR="00992FD9" w:rsidRPr="003D63EA" w:rsidRDefault="00992FD9" w:rsidP="000A3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EA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0D3491" w:rsidRPr="003D63EA" w:rsidTr="00E61289">
        <w:tc>
          <w:tcPr>
            <w:tcW w:w="675" w:type="dxa"/>
          </w:tcPr>
          <w:p w:rsidR="000D3491" w:rsidRPr="003D63EA" w:rsidRDefault="000D3491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0A367C" w:rsidRPr="000A367C" w:rsidRDefault="000A367C" w:rsidP="000A367C">
            <w:pPr>
              <w:spacing w:before="180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ли участие представителей </w:t>
            </w:r>
            <w:proofErr w:type="spell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приемке объектов </w:t>
            </w:r>
            <w:proofErr w:type="spell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низком давлении газа?</w:t>
            </w:r>
          </w:p>
          <w:p w:rsidR="000D3491" w:rsidRPr="000A367C" w:rsidRDefault="000D3491" w:rsidP="000A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D3491" w:rsidRPr="000A367C" w:rsidRDefault="000A367C" w:rsidP="000A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Вне зависимости от давления газа приемка сетей газораспределения и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построенного объекта осуществляется в соответствии с требованиям пунктов 2 и 93 Технического регламента о безопасности сетей газораспределения и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постановлением Правительства РФ от 29.10.2010 № 870, с изменениями на 14.12.2018, приемочной комиссией, создаваемой застройщиком или инвестором, в состав которой </w:t>
            </w: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входит</w:t>
            </w:r>
            <w:proofErr w:type="gram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представитель федерального органа исполнительной власти, осуществляющего функции по надзору в сфере промышленной безопасности.</w:t>
            </w: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0A367C">
            <w:pPr>
              <w:tabs>
                <w:tab w:val="left" w:pos="1017"/>
              </w:tabs>
              <w:spacing w:before="180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владелец самостоятельно эксплуатировать лифт, подъемную платформу для инвалидов, пассажирский конвейер без привлечения специализированной организации?</w:t>
            </w:r>
          </w:p>
          <w:p w:rsidR="00D431B0" w:rsidRPr="000A367C" w:rsidRDefault="00D431B0" w:rsidP="000A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31B0" w:rsidRPr="000A367C" w:rsidRDefault="00D431B0" w:rsidP="000A367C">
            <w:pPr>
              <w:tabs>
                <w:tab w:val="left" w:pos="1017"/>
              </w:tabs>
              <w:spacing w:before="180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пунктам 16 и 17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утвержденных постановлением Правительства от 24 июня 2017 года № 743, работы по содержанию и обслуживанию лифта, подъемной платформы для инвалидов, пассажирского конвейера могут выполняться владельцем самостоятельно при условии его соответствия требованиям Правил к специализированной</w:t>
            </w:r>
            <w:proofErr w:type="gram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организации.</w:t>
            </w:r>
          </w:p>
          <w:p w:rsidR="00D431B0" w:rsidRPr="000A367C" w:rsidRDefault="00D431B0" w:rsidP="000A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0A367C">
            <w:pPr>
              <w:tabs>
                <w:tab w:val="left" w:pos="1021"/>
              </w:tabs>
              <w:spacing w:before="180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документ позволяет продлевать срок эксплуатации </w:t>
            </w:r>
            <w:proofErr w:type="gram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лифта</w:t>
            </w:r>
            <w:proofErr w:type="gram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выдают такой документ?</w:t>
            </w:r>
          </w:p>
          <w:p w:rsidR="00D431B0" w:rsidRPr="000A367C" w:rsidRDefault="00D431B0" w:rsidP="000A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31B0" w:rsidRPr="000A367C" w:rsidRDefault="00D431B0" w:rsidP="000A367C">
            <w:pPr>
              <w:tabs>
                <w:tab w:val="left" w:pos="1021"/>
              </w:tabs>
              <w:spacing w:before="18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возможный срок продления использования лифта определяются на основании оценки соответствия лифта обязательным требованиям техническому регламенту </w:t>
            </w: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011/2011. Согласно пунктам 4, 5 статьи 6 технического регламента </w:t>
            </w: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011/2011 оценка соответствия лифта в течение назначенного срока службы осуществляется в форме технического освидетельствования (выдается акт технического освидетельствования), а отработавшего назначенный срок службы - в форме обследования (документация о проведении обследования). Такие работы проводит организация, аккредитованная (уполномоченная) в порядке, установленном законодательством государства - члена Таможенного союза.</w:t>
            </w: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0A367C">
            <w:pPr>
              <w:tabs>
                <w:tab w:val="left" w:pos="1028"/>
              </w:tabs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Разрешено ли оставлять в составе заменяемого лифта направляющие кабины и противовеса от старого лифта, которые уже отслужили 25 лет и более или необходима замена этих направляющих? Если </w:t>
            </w: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 оставить старые направляющие, то какое обследование они должны пройти? Кто проводит такие </w:t>
            </w:r>
            <w:proofErr w:type="gram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</w:t>
            </w:r>
            <w:proofErr w:type="gram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какое заключение должно быть получено для возможности использования старых направляющих в составе нового лифта?</w:t>
            </w:r>
          </w:p>
          <w:p w:rsidR="00D431B0" w:rsidRPr="000A367C" w:rsidRDefault="00D431B0" w:rsidP="000A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31B0" w:rsidRPr="000A367C" w:rsidRDefault="00D431B0" w:rsidP="00517AAF">
            <w:pPr>
              <w:tabs>
                <w:tab w:val="left" w:pos="1028"/>
              </w:tabs>
              <w:spacing w:before="300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подпунктом 3.1.8 пункта 3.1 статьи 3 ГОСТ 33605-2015 Межгосударственный стандарт. Лифты. Термины и определения (введен в действие Приказом </w:t>
            </w:r>
            <w:proofErr w:type="spell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02.06.2016 № 491-ст) «новый лифт - лифт, соответствующий действующим обязательным требованиям безопасности и качества, </w:t>
            </w: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до ввода в эксплуатацию не имеет наработки», где наработка - это продолжительность работы лифта.</w:t>
            </w:r>
          </w:p>
          <w:p w:rsidR="00D431B0" w:rsidRPr="000A367C" w:rsidRDefault="00D431B0" w:rsidP="00517AAF">
            <w:pPr>
              <w:ind w:left="20" w:right="3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замены лифта без замены направляющих кабины и противовеса одна из составляющих частей вводимого в эксплуатацию лифта (направляющие кабины и противовеса) имеет наработку и, следовательно, нельзя считать вводимый в эксплуатацию лифт новым. Таким образом, замена лифта без замены направляющих будет считаться модернизацией.</w:t>
            </w:r>
          </w:p>
          <w:p w:rsidR="00D431B0" w:rsidRPr="000A367C" w:rsidRDefault="00D431B0" w:rsidP="00517AAF">
            <w:pPr>
              <w:ind w:left="20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Проектной документацией на модернизацию может быть предусмотрена возможность использования старых направляющих. Заключение о возможности использования старых направляющих оформляется на основании результатов обследования лифта, отработавшего назначенный срок службы. Согласно требованиям абзацев первого и второго пункта 5.3 статьи 6 технического регламента Таможенного союза «Безопасность лифтов» </w:t>
            </w: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011/2011) при обследовании лифта проводятся:</w:t>
            </w:r>
          </w:p>
          <w:p w:rsidR="00D431B0" w:rsidRPr="000A367C" w:rsidRDefault="00D431B0" w:rsidP="000A367C">
            <w:pPr>
              <w:tabs>
                <w:tab w:val="left" w:pos="1028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      </w:r>
          </w:p>
          <w:p w:rsidR="00D431B0" w:rsidRPr="000A367C" w:rsidRDefault="00D431B0" w:rsidP="000A367C">
            <w:pPr>
              <w:tabs>
                <w:tab w:val="left" w:pos="909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металлоконструкций каркаса, подвески кабины, противовеса, а также направляющих и элементов их крепления.</w:t>
            </w:r>
          </w:p>
          <w:p w:rsidR="00D431B0" w:rsidRPr="000A367C" w:rsidRDefault="00D431B0" w:rsidP="00517AAF">
            <w:pPr>
              <w:spacing w:after="180"/>
              <w:ind w:left="20" w:right="4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лифта, отработавшего назначенный срок службы, проводится организацией, аккредитованной в установленном законом порядке.</w:t>
            </w: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0A367C">
            <w:pPr>
              <w:tabs>
                <w:tab w:val="left" w:pos="1017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лаборатория может проводить замеры контроля качества электрической энергии?</w:t>
            </w:r>
          </w:p>
          <w:p w:rsidR="00D431B0" w:rsidRPr="000A367C" w:rsidRDefault="00D431B0" w:rsidP="000A36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1" w:type="dxa"/>
          </w:tcPr>
          <w:p w:rsidR="00D431B0" w:rsidRPr="000A367C" w:rsidRDefault="00D431B0" w:rsidP="000A367C">
            <w:pPr>
              <w:spacing w:line="320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постановления</w:t>
            </w:r>
            <w:proofErr w:type="gram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01.12.2009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электрическая энергия в электрических сетях общего назначения переменного трехфазного и однофазного тока частотой 50 Гц подлежит обязательной сертификации. Испытания и измерения продукции при осуществлении ее обязательной сертификации проводятся аккредитованной испытательной лабораторией. Такая лаборатория по контролю качества электрической энергии оформляет результаты испытаний и измерений соответствующими протоколами, на основании которых орган по сертификации принимает решение о выдаче или об отказе в выдаче сертификата </w:t>
            </w: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соответствия. Функции и обязанности по аккредитации лаборатории Федеральным законом от 28.12.2013 № 412-ФЗ «Об аккредитации в национальной системе аккредитации» возложены на Федеральную службу по аккредитации.</w:t>
            </w:r>
          </w:p>
          <w:p w:rsidR="00D431B0" w:rsidRPr="000A367C" w:rsidRDefault="00D431B0" w:rsidP="003D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0A367C">
            <w:pPr>
              <w:spacing w:before="300" w:line="320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проведение экспертизы промышленной безопасности на объекты </w:t>
            </w:r>
            <w:proofErr w:type="spell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хозяйства?</w:t>
            </w:r>
          </w:p>
          <w:p w:rsidR="00D431B0" w:rsidRPr="000A367C" w:rsidRDefault="00D431B0" w:rsidP="000A36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1" w:type="dxa"/>
          </w:tcPr>
          <w:p w:rsidR="00D431B0" w:rsidRPr="000A367C" w:rsidRDefault="00D431B0" w:rsidP="00517AAF">
            <w:pPr>
              <w:spacing w:line="320" w:lineRule="exact"/>
              <w:ind w:left="2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не относятся к опасным производственным объектам согласно пункту 6 приложения № 1 Федерального закона от 21.07.1997 № 116-ФЗ "О промышленной безопасности опасных производственных объектов". В связи с этим проведение экспертизы промышленной безопасности на объекты </w:t>
            </w:r>
            <w:proofErr w:type="spell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не требуется.</w:t>
            </w: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0A367C">
            <w:pPr>
              <w:tabs>
                <w:tab w:val="left" w:pos="1154"/>
              </w:tabs>
              <w:spacing w:before="300" w:line="328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какие сроки проводится периодическая аттестация специалистов?</w:t>
            </w:r>
          </w:p>
          <w:p w:rsidR="00D431B0" w:rsidRPr="000A367C" w:rsidRDefault="00D431B0" w:rsidP="000A367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31B0" w:rsidRPr="000A367C" w:rsidRDefault="00D431B0" w:rsidP="00517AAF">
            <w:pPr>
              <w:spacing w:line="320" w:lineRule="exact"/>
              <w:ind w:left="20" w:right="3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приказа Федеральной службы по экологическому, технологическому и атомному надзору от 06 декабря 2013 года №591 «О внесении изменений в Положение об организации по подготовке и аттестации специалистов организации,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года №37», периодическая аттестация специалистов проводится не реже</w:t>
            </w:r>
            <w:proofErr w:type="gram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один раз в пять лет.</w:t>
            </w: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3D63EA">
            <w:pPr>
              <w:tabs>
                <w:tab w:val="left" w:pos="1168"/>
              </w:tabs>
              <w:spacing w:before="300" w:line="324" w:lineRule="exact"/>
              <w:ind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документы должны быть направлены заявителем в адрес органа федерального государственного энергетического надзора осуществляющих технологическое присоединение </w:t>
            </w:r>
            <w:proofErr w:type="spell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 уведомительному порядку?</w:t>
            </w:r>
          </w:p>
          <w:p w:rsidR="00D431B0" w:rsidRPr="000A367C" w:rsidRDefault="00D431B0" w:rsidP="003D63E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1" w:type="dxa"/>
          </w:tcPr>
          <w:p w:rsidR="00D431B0" w:rsidRPr="000A367C" w:rsidRDefault="00D431B0" w:rsidP="000A367C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уведомлению прилагаются следующие документы:</w:t>
            </w:r>
          </w:p>
          <w:p w:rsidR="00D431B0" w:rsidRPr="000A367C" w:rsidRDefault="00D431B0" w:rsidP="000A367C">
            <w:pPr>
              <w:pStyle w:val="a6"/>
              <w:numPr>
                <w:ilvl w:val="0"/>
                <w:numId w:val="16"/>
              </w:numPr>
              <w:tabs>
                <w:tab w:val="left" w:pos="175"/>
              </w:tabs>
              <w:spacing w:line="320" w:lineRule="exact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заявителя;</w:t>
            </w:r>
          </w:p>
          <w:p w:rsidR="00D431B0" w:rsidRPr="000A367C" w:rsidRDefault="00D431B0" w:rsidP="000A367C">
            <w:pPr>
              <w:pStyle w:val="a6"/>
              <w:numPr>
                <w:ilvl w:val="0"/>
                <w:numId w:val="16"/>
              </w:numPr>
              <w:tabs>
                <w:tab w:val="left" w:pos="186"/>
              </w:tabs>
              <w:spacing w:line="320" w:lineRule="exact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технических условий;</w:t>
            </w:r>
          </w:p>
          <w:p w:rsidR="00D431B0" w:rsidRPr="000A367C" w:rsidRDefault="00D431B0" w:rsidP="000A367C">
            <w:pPr>
              <w:pStyle w:val="a6"/>
              <w:numPr>
                <w:ilvl w:val="0"/>
                <w:numId w:val="16"/>
              </w:numPr>
              <w:tabs>
                <w:tab w:val="left" w:pos="186"/>
              </w:tabs>
              <w:spacing w:line="320" w:lineRule="exact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акта о выполнении заявителем технических условий;</w:t>
            </w:r>
          </w:p>
          <w:p w:rsidR="00D431B0" w:rsidRPr="000A367C" w:rsidRDefault="00D431B0" w:rsidP="000A367C">
            <w:pPr>
              <w:pStyle w:val="a6"/>
              <w:numPr>
                <w:ilvl w:val="0"/>
                <w:numId w:val="16"/>
              </w:numPr>
              <w:tabs>
                <w:tab w:val="left" w:pos="204"/>
              </w:tabs>
              <w:spacing w:line="320" w:lineRule="exact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назначении ответственного за электрохозяйство и его заместителя (ф.и.о., группа по </w:t>
            </w:r>
            <w:proofErr w:type="spell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информация);</w:t>
            </w:r>
          </w:p>
          <w:p w:rsidR="00D431B0" w:rsidRPr="000A367C" w:rsidRDefault="00D431B0" w:rsidP="000A367C">
            <w:pPr>
              <w:pStyle w:val="a6"/>
              <w:numPr>
                <w:ilvl w:val="0"/>
                <w:numId w:val="16"/>
              </w:numPr>
              <w:tabs>
                <w:tab w:val="left" w:pos="254"/>
              </w:tabs>
              <w:spacing w:line="320" w:lineRule="exact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защите, 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обязательной;</w:t>
            </w:r>
            <w:proofErr w:type="gramEnd"/>
          </w:p>
          <w:p w:rsidR="00D431B0" w:rsidRPr="000A367C" w:rsidRDefault="00D431B0" w:rsidP="000A367C">
            <w:pPr>
              <w:pStyle w:val="a6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нормальные (временные нормальные) схемы </w:t>
            </w: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электрических соединений.</w:t>
            </w: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0A367C">
            <w:pPr>
              <w:pStyle w:val="FORMATTEXT"/>
              <w:ind w:firstLine="567"/>
              <w:jc w:val="both"/>
              <w:rPr>
                <w:b/>
                <w:spacing w:val="2"/>
              </w:rPr>
            </w:pPr>
            <w:r w:rsidRPr="000A367C">
              <w:t xml:space="preserve">Внесены ли изменения (и какие изменения)     при проверках </w:t>
            </w:r>
            <w:proofErr w:type="spellStart"/>
            <w:r w:rsidRPr="000A367C">
              <w:t>теплосетевых</w:t>
            </w:r>
            <w:proofErr w:type="spellEnd"/>
            <w:r w:rsidRPr="000A367C">
              <w:t xml:space="preserve"> организаций   по подготовке к работе в осенне-зимний период 2019-2020 годов</w:t>
            </w:r>
            <w:r w:rsidRPr="000A367C">
              <w:rPr>
                <w:b/>
                <w:spacing w:val="2"/>
              </w:rPr>
              <w:t xml:space="preserve"> </w:t>
            </w:r>
          </w:p>
          <w:p w:rsidR="00D431B0" w:rsidRPr="000A367C" w:rsidRDefault="00D431B0" w:rsidP="000A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31B0" w:rsidRPr="000A367C" w:rsidRDefault="00D431B0" w:rsidP="000A367C">
            <w:pPr>
              <w:pStyle w:val="FORMATTEXT"/>
              <w:jc w:val="both"/>
            </w:pPr>
            <w:r w:rsidRPr="000A367C">
              <w:rPr>
                <w:spacing w:val="2"/>
              </w:rPr>
              <w:t xml:space="preserve">- </w:t>
            </w:r>
            <w:r w:rsidRPr="000A367C">
              <w:t xml:space="preserve">Подготовка  к работе в осенне-зимний период 2019-2020 годов проводится в соответствии: </w:t>
            </w:r>
          </w:p>
          <w:p w:rsidR="00D431B0" w:rsidRPr="000A367C" w:rsidRDefault="00D431B0" w:rsidP="000A367C">
            <w:pPr>
              <w:pStyle w:val="FORMATTEXT"/>
              <w:jc w:val="both"/>
            </w:pPr>
            <w:r w:rsidRPr="000A367C">
              <w:t xml:space="preserve">-  Правил оценки готовности к отопительному периоду, утвержденных Минэнерго РФ от 12.03.2013 №103;  </w:t>
            </w:r>
          </w:p>
          <w:p w:rsidR="00D431B0" w:rsidRPr="000A367C" w:rsidRDefault="00D431B0" w:rsidP="000A367C">
            <w:pPr>
              <w:pStyle w:val="FORMATTEXT"/>
              <w:jc w:val="both"/>
            </w:pPr>
            <w:r w:rsidRPr="000A367C">
              <w:t xml:space="preserve">-    Федерального закона от 27 июля 2010г. №190-ФЗ «О теплоснабжении» </w:t>
            </w:r>
          </w:p>
          <w:p w:rsidR="00D431B0" w:rsidRPr="000A367C" w:rsidRDefault="00D431B0" w:rsidP="000A367C">
            <w:pPr>
              <w:pStyle w:val="FORMATTEXT"/>
              <w:jc w:val="both"/>
            </w:pPr>
            <w:r w:rsidRPr="000A367C">
              <w:t xml:space="preserve">  - так же в ежегодно издается приказ  Приволжского Управления </w:t>
            </w:r>
            <w:proofErr w:type="spellStart"/>
            <w:r w:rsidRPr="000A367C">
              <w:t>Ростехнадзора</w:t>
            </w:r>
            <w:proofErr w:type="spellEnd"/>
            <w:r w:rsidRPr="000A367C">
              <w:t xml:space="preserve">, где прикладывается «Программа   проведения проверки готовности к отопительному периоду» </w:t>
            </w:r>
          </w:p>
          <w:p w:rsidR="00D431B0" w:rsidRPr="000A367C" w:rsidRDefault="00D431B0" w:rsidP="00517AAF">
            <w:pPr>
              <w:pStyle w:val="FORMATTEXT"/>
              <w:jc w:val="both"/>
            </w:pPr>
            <w:r w:rsidRPr="000A367C">
              <w:t xml:space="preserve">Информации об  изменениях в нормативные    документы  при проверках </w:t>
            </w:r>
            <w:proofErr w:type="spellStart"/>
            <w:r w:rsidRPr="000A367C">
              <w:t>энергоснабжающих</w:t>
            </w:r>
            <w:proofErr w:type="spellEnd"/>
            <w:r w:rsidRPr="000A367C">
              <w:t xml:space="preserve"> организаций   при подготовке  к работе в осенне-зимний период 2019-2020 годов не  поступала. </w:t>
            </w: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0A367C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Организация – юридическое лицо,  владеет на праве собственности опасным производственным  объектом (котельная). Деятельность по эксплуатации данного объекта осуществляет арендатор котельной. Кто из двух организаций должен получить лицензию на право эксплуатации взрывоопасного объекта?</w:t>
            </w:r>
          </w:p>
          <w:p w:rsidR="00D431B0" w:rsidRPr="000A367C" w:rsidRDefault="00D431B0" w:rsidP="000A367C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31B0" w:rsidRPr="000A367C" w:rsidRDefault="00D431B0" w:rsidP="000A367C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статьёй 606 части II Гражданского кодекса Российской Федерации по договору аренды (имущественного найма) арендодатель (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) обязуется предоставить арендатору (нанимателю) имущество за плату во временное владение и пользование или во временное пользование.</w:t>
            </w:r>
          </w:p>
          <w:p w:rsidR="00D431B0" w:rsidRPr="000A367C" w:rsidRDefault="00D431B0" w:rsidP="000A367C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При передаче объекта в аренду арендодатель утрачивает право владения и (или) пользования переданным объектом (в зависимости от условий договора) на срок, определённый договором аренды. Та же позиция содержится в информационном письме Высшего арбитражного суда Российской Федерации от 11.01.2002 № 66. То есть действие лицензии на эксплуатацию опасных объектов, полученной арендодателем, не распространяется на объект, переданный в аренду.</w:t>
            </w:r>
          </w:p>
          <w:p w:rsidR="00D431B0" w:rsidRPr="000A367C" w:rsidRDefault="00D431B0" w:rsidP="00517AA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На основании изложенного в период действия договора аренды лицензию на эксплуатацию взрывопожароопасных и химически опасных производственных объектов I, II и III классов опасности обязана иметь организация-арендатор.</w:t>
            </w: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5E4BFF" w:rsidRDefault="00D431B0" w:rsidP="000A367C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F">
              <w:rPr>
                <w:rFonts w:ascii="Times New Roman" w:hAnsi="Times New Roman" w:cs="Times New Roman"/>
                <w:sz w:val="24"/>
                <w:szCs w:val="24"/>
              </w:rPr>
              <w:t>Нужно ли проводить  экспертизу промышленной безопасности документации на техническое перевооружение опасного производственного объекта?</w:t>
            </w:r>
          </w:p>
          <w:p w:rsidR="00D431B0" w:rsidRPr="005E4BFF" w:rsidRDefault="00D431B0" w:rsidP="000A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31B0" w:rsidRPr="005E4BFF" w:rsidRDefault="00D431B0" w:rsidP="005E4BF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F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статьёй 8 Федерального закона от 21.07.1997 № 116-Ф3 «О промышленной безопасности опасных производственных объектов»</w:t>
            </w:r>
          </w:p>
          <w:p w:rsidR="00D431B0" w:rsidRPr="005E4BFF" w:rsidRDefault="00D431B0" w:rsidP="005E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на техническое перевооружение опасного производственного объекта подлежит экспертизе промышленной безопасности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деятельности. Не допускаются техническое перевооружение опасного производственного объекта без положительного заключения экспертизы промышленной безопасности, которое в </w:t>
            </w:r>
            <w:r w:rsidRPr="005E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 внесено в реестр заключений экспертизы промышленной безопасности, либо, если документация на техническое перевооружение опасного производственного объекта входит в состав проектной документации такого объекта, без положительного заключения экспертизы проектной документации такого объекта.</w:t>
            </w: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0A367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ОПО 3 класса Сеть </w:t>
            </w:r>
            <w:proofErr w:type="spell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эксплуатируется блочно-модульная котельная. Котельная имеет в своем составе два котла  и газорегуляторный пункт ГРУ. В паспорте на блочно-модульную котельную  указан расчетный срок службы 10 лет. В паспорте ГРУ указан срок службы 15 лет. Какие виды ЭПБ необходимо проводить для ОПО (газовых котельных) и с какой периодичностью? </w:t>
            </w:r>
          </w:p>
          <w:p w:rsidR="00D431B0" w:rsidRPr="000A367C" w:rsidRDefault="00D431B0" w:rsidP="000A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31B0" w:rsidRPr="000A367C" w:rsidRDefault="00D431B0" w:rsidP="000A3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Экспертизе промышленной безопасности подлежат: </w:t>
            </w: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технические устройства, применяемые на опасном производственном объекте, в случаях, установленных частью 2 </w:t>
            </w:r>
            <w:proofErr w:type="spellStart"/>
            <w:proofErr w:type="gram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татьи</w:t>
            </w:r>
            <w:proofErr w:type="spell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Федерального закона "О промышленной безопасности опасных производственных объектов". Согласно п.6 ФНП «Правила проведения экспертизы промышленной безопасности», утвержденных приказом </w:t>
            </w:r>
            <w:proofErr w:type="spell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14.11.2013 г. № 538:</w:t>
            </w:r>
          </w:p>
          <w:p w:rsidR="00D431B0" w:rsidRPr="000A367C" w:rsidRDefault="00D431B0" w:rsidP="000A367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Техническое устройство, применяемое на опасном производственном объекте подлежит</w:t>
            </w:r>
            <w:proofErr w:type="gram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(если техническим регламентом не установлена иная форма оценки соответствия указанного устройства обязательным требованиям):</w:t>
            </w:r>
            <w:r w:rsidRPr="000A367C">
              <w:rPr>
                <w:rFonts w:ascii="Times New Roman" w:hAnsi="Times New Roman" w:cs="Times New Roman"/>
                <w:sz w:val="24"/>
                <w:szCs w:val="24"/>
              </w:rPr>
              <w:br/>
              <w:t>- до начала применения на опасном производственном объекте;</w:t>
            </w:r>
            <w:r w:rsidRPr="000A367C">
              <w:rPr>
                <w:rFonts w:ascii="Times New Roman" w:hAnsi="Times New Roman" w:cs="Times New Roman"/>
                <w:sz w:val="24"/>
                <w:szCs w:val="24"/>
              </w:rPr>
              <w:br/>
              <w:t>- по истечении срока службы или при превышении количества циклов нагрузки такого технического устройства, установленных его производителем;</w:t>
            </w:r>
            <w:r w:rsidRPr="000A367C">
              <w:rPr>
                <w:rFonts w:ascii="Times New Roman" w:hAnsi="Times New Roman" w:cs="Times New Roman"/>
                <w:sz w:val="24"/>
                <w:szCs w:val="24"/>
              </w:rPr>
              <w:br/>
              <w:t>- 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      </w:r>
          </w:p>
          <w:p w:rsidR="00D431B0" w:rsidRPr="000A367C" w:rsidRDefault="00D431B0" w:rsidP="0051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- 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устройство.</w:t>
            </w: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3D63E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оформляются результаты проверок готовности оборудования, работающего под избыточным давлением, к пуску в работу, осуществляемых комиссиями, сформированными в установленных случаях? </w:t>
            </w:r>
          </w:p>
          <w:p w:rsidR="00D431B0" w:rsidRPr="000A367C" w:rsidRDefault="00D431B0" w:rsidP="003D63EA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5811" w:type="dxa"/>
          </w:tcPr>
          <w:p w:rsidR="00D431B0" w:rsidRPr="000A367C" w:rsidRDefault="00D431B0" w:rsidP="003D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требованиям пункта 209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 (далее - ФНП ОРПД), </w:t>
            </w: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приказом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от 25.03.2014г. № 116 с изменениями, утвержденными Приказом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от 12.12.2017г. № 539 и вступивших в действие с 26.06.2018г. результаты проверки готовности оборудования к пуску в работу</w:t>
            </w:r>
            <w:proofErr w:type="gram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надзора за его эксплуатацией должны оформляться актом готовности оборудования под давлением к вводу в эксплуатацию (далее - Акт готовности оборудования) в соответствии с </w:t>
            </w:r>
            <w:r w:rsidRPr="000A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приложением N 7 к настоящим ФНП (в ред. </w:t>
            </w:r>
            <w:hyperlink r:id="rId5" w:history="1">
              <w:r w:rsidRPr="000A36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от 12.12.2017г. N 539).</w:t>
            </w:r>
          </w:p>
          <w:p w:rsidR="00D431B0" w:rsidRPr="000A367C" w:rsidRDefault="00D431B0" w:rsidP="003D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При несогласии с выводами комиссии член комиссии имеет право изложить в письменном виде и передать комиссии особое мнение, содержащее обоснования по существу имеющихся возражений, с указанием пунктов, частей, глав нормативных правовых актов, в том числе федеральных норм и правил в области промышленной безопасности и/или технических регламентов, а также проектной (конструкторской) документации и (или) технической документации изготовителя, выполнение требований которых</w:t>
            </w:r>
            <w:proofErr w:type="gram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не обеспечено (в ред. </w:t>
            </w:r>
            <w:hyperlink r:id="rId6" w:history="1">
              <w:r w:rsidRPr="000A36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от 12.12.2017 N 539).</w:t>
            </w:r>
          </w:p>
          <w:p w:rsidR="00D431B0" w:rsidRPr="000A367C" w:rsidRDefault="00D431B0" w:rsidP="003D63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Особое мнение (при наличии) должно прилагаться к акту готовности оборудования, являясь его неотъемлемой частью, с внесением отметки о наличии особого мнения в Акт готовности оборудования (в ред. </w:t>
            </w:r>
            <w:hyperlink r:id="rId7" w:history="1">
              <w:r w:rsidRPr="000A36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от 12.12.2017 N 539).</w:t>
            </w:r>
          </w:p>
          <w:p w:rsidR="00D431B0" w:rsidRPr="000A367C" w:rsidRDefault="00D431B0" w:rsidP="003D63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Акт готовности оборудования должен быть приложен к паспорту оборудования под давлением и передан руководителю эксплуатирующей организации для принятия решения о вводе (неготовности к вводу) оборудования в эксплуатацию с учетом содержащихся в Акте готовности оборудования выводов, особого мнения (при наличии) и рекомендаций (при наличии) по устранению, изложенных в Акте готовности оборудования (особом мнении) замечаний (в ред. </w:t>
            </w:r>
            <w:hyperlink r:id="rId8" w:history="1">
              <w:r w:rsidRPr="000A36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от 12.12.2017 N</w:t>
            </w:r>
            <w:proofErr w:type="gram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539).</w:t>
            </w:r>
          </w:p>
          <w:p w:rsidR="00D431B0" w:rsidRPr="000A367C" w:rsidRDefault="00D431B0" w:rsidP="003D63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выводах комиссии (особом мнении) указаны нарушения, наличие которых отрицательно влияет на работоспособность и безопасность эксплуатации оборудования, эксплуатирующая организация должна принять меры по их устранению до пуска оборудования в работу и проинформировать об этом комиссию (в ред. </w:t>
            </w:r>
            <w:hyperlink r:id="rId9" w:history="1">
              <w:r w:rsidRPr="000A36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от 12.12.2017 N 539).</w:t>
            </w:r>
          </w:p>
          <w:p w:rsidR="00D431B0" w:rsidRPr="000A367C" w:rsidRDefault="00D431B0" w:rsidP="003D63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по содержанию представленной при проверке готовности оборудования документации (производственных инструкций, руководства по эксплуатации), требующие ее доработки или пересмотра должны устраняться в сроки, определенные руководителем эксплуатирующей организации по согласованию с разработчиком документации. Информация о принятых мерах по устранению нарушений, выявленных при проверке, должна направляться в адрес организаций, входивших в состав комиссии (в ред. </w:t>
            </w:r>
            <w:hyperlink r:id="rId10" w:history="1">
              <w:r w:rsidRPr="000A36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от 12.12.2017 N 539).</w:t>
            </w:r>
          </w:p>
          <w:p w:rsidR="00D431B0" w:rsidRPr="000A367C" w:rsidRDefault="00D431B0" w:rsidP="003D63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руководителя о вводе в эксплуатацию </w:t>
            </w:r>
            <w:r w:rsidRPr="000A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под давлением должно быть оформлено распорядительным документом эксплуатирующей организации и не должно противоречить Акту готовности оборудования (в ред. </w:t>
            </w:r>
            <w:hyperlink r:id="rId11" w:history="1">
              <w:r w:rsidRPr="000A36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от 12.12.2017 N 539).</w:t>
            </w:r>
          </w:p>
          <w:p w:rsidR="00D431B0" w:rsidRPr="000A367C" w:rsidRDefault="00D431B0" w:rsidP="00517AAF">
            <w:pPr>
              <w:pStyle w:val="ConsPlusNormal"/>
              <w:ind w:firstLine="540"/>
              <w:jc w:val="both"/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принятом решении записывают в паспорт оборудования и заверяют либо подписью ответственного специалиста эксплуатирующей организации, на которого распорядительными документами эксплуатирующей организации возложены соответствующие должностные обязанности, либо подписью председателя комиссии (в случаях, указанных в </w:t>
            </w:r>
            <w:hyperlink w:anchor="P833" w:history="1">
              <w:r w:rsidRPr="000A36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206</w:t>
              </w:r>
            </w:hyperlink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ФНП).</w:t>
            </w: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В каких случаях может быть увеличен срок рассмотрения административного дела?</w:t>
            </w:r>
          </w:p>
          <w:p w:rsidR="00D431B0" w:rsidRPr="000A367C" w:rsidRDefault="00D431B0" w:rsidP="000A367C">
            <w:pPr>
              <w:pStyle w:val="a9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5811" w:type="dxa"/>
          </w:tcPr>
          <w:p w:rsidR="00D431B0" w:rsidRPr="000A367C" w:rsidRDefault="00D431B0" w:rsidP="00517AAF">
            <w:pPr>
              <w:widowControl w:val="0"/>
              <w:ind w:firstLine="709"/>
              <w:jc w:val="both"/>
            </w:pP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Пунктом 2 статьи 29.5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РФ предусмотрено увеличение срока рассмотрения дела в случаях </w:t>
            </w:r>
            <w:r w:rsidRPr="000A367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судьей, органом, должностным лицом, рассматривающими дело, но не более чем на один месяц.</w:t>
            </w:r>
            <w:proofErr w:type="gramEnd"/>
            <w:r w:rsidRPr="000A367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 продлении указанного срока судья, орган, должностное лицо, </w:t>
            </w:r>
            <w:proofErr w:type="gramStart"/>
            <w:r w:rsidRPr="003C437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рассматривающие</w:t>
            </w:r>
            <w:proofErr w:type="gramEnd"/>
            <w:r w:rsidRPr="003C437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дело, выносят </w:t>
            </w:r>
            <w:hyperlink r:id="rId12" w:anchor="dst100168" w:history="1">
              <w:r w:rsidRPr="003C437F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мотивированное определение</w:t>
              </w:r>
            </w:hyperlink>
            <w:r w:rsidRPr="000A367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плановая проверка в отношении предприятия, являющегося банкротом. Если инспектором выявлены нарушения требований </w:t>
            </w: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proofErr w:type="gram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имеет ли он право накладывать штраф? Если да, то какая процедура взыскания данного штрафа?</w:t>
            </w:r>
          </w:p>
          <w:p w:rsidR="00D431B0" w:rsidRPr="000A367C" w:rsidRDefault="00D431B0" w:rsidP="000A367C">
            <w:pPr>
              <w:pStyle w:val="a9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5811" w:type="dxa"/>
          </w:tcPr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Да, имеет. </w:t>
            </w:r>
          </w:p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Статья 2 Федерального закона от 26.10.2002 №127-ФЗ «О несостоятельности (банкротстве)» административные штрафы отнесены к  обязательным платежам.</w:t>
            </w:r>
          </w:p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67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бязательные платежи - налоги, сборы и иные обязательные взносы, уплачиваемые в бюджет соответствующего уровня бюджетной системы Российской Федерации и (или) государственные внебюджетные фонды в порядке и на условиях, которые определяются законодательством Российской Федерации, в том числе штрафы, пени и иные санкции за неисполнение или ненадлежащее исполнение обязанности по уплате налогов, сборов и иных обязательных взносов в бюджет соответствующего уровня бюджетной системы</w:t>
            </w:r>
            <w:proofErr w:type="gramEnd"/>
            <w:r w:rsidRPr="000A367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(или) государственные внебюджетные фонды, а также </w:t>
            </w:r>
            <w:r w:rsidRPr="000A367C">
              <w:rPr>
                <w:rStyle w:val="blk"/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административные штрафы</w:t>
            </w:r>
            <w:r w:rsidRPr="000A367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и установленные уголовным законодательством штрафы.</w:t>
            </w: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Статья 5 Федерального закона от 26.10.2002  №127-ФЗ «О несостоятельности (банкротстве)».</w:t>
            </w:r>
          </w:p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Возникшие после возбуждения производства по делу о банкротстве требования кредиторов об оплате поставленных товаров, оказанных услуг и выполненных работ являются текущими.</w:t>
            </w:r>
          </w:p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Под текущими платежами понимаются </w:t>
            </w:r>
            <w:r w:rsidRPr="000A367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обязательства, требования о выплате выходных пособий и (или) об оплате труда лиц, работающих или работавших по трудовому договору, и </w:t>
            </w:r>
            <w:hyperlink r:id="rId13" w:anchor="dst100050" w:history="1">
              <w:r w:rsidRPr="000A367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обязательные платежи</w:t>
              </w:r>
            </w:hyperlink>
            <w:r w:rsidRPr="000A367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 возникшие после даты принятия заявления о признании должника банкротом, если иное не установлено настоящим Федеральным законом.</w:t>
            </w:r>
          </w:p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Требования кредиторов по текущим платежам не подлежат включению в реестр требований кредиторов. Кредиторы по текущим платежам при проведении соответствующих процедур, применяемых в деле о банкротстве, не признаются лицами, участвующими в деле о банкротстве </w:t>
            </w: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и являются кредиторами третьей очереди.</w:t>
            </w:r>
          </w:p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Пункт 3 статьи 137 </w:t>
            </w: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26.10.2002  №127-ФЗ «О несостоятельности (банкротстве)».</w:t>
            </w:r>
          </w:p>
          <w:p w:rsidR="00D431B0" w:rsidRPr="000A367C" w:rsidRDefault="00D431B0" w:rsidP="00517AAF">
            <w:pPr>
              <w:widowControl w:val="0"/>
              <w:ind w:firstLine="709"/>
              <w:jc w:val="both"/>
            </w:pPr>
            <w:r w:rsidRPr="000A367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Требования кредиторов третьей очереди по возмещению убытков в форме упущенной выгоды, взысканию неустоек (штрафов, пеней) и иных финансовых санкций, в том числе за неисполнение или ненадлежащее исполнение обязанности по уплате обязательных платежей, учитываются отдельно в реестре требований кредиторов и подлежат удовлетворению после погашения основной суммы задолженности и причитающихся </w:t>
            </w:r>
            <w:hyperlink r:id="rId14" w:anchor="dst100023" w:history="1">
              <w:r w:rsidRPr="000A367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процентов</w:t>
              </w:r>
            </w:hyperlink>
            <w:r w:rsidRPr="000A367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право инспектор </w:t>
            </w: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накладывать штраф</w:t>
            </w:r>
            <w:proofErr w:type="gram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по ст.9.1 ч.1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РФ за не предоставление сведений по производственному контролю, если в государственном реестре опасный производственный объект числится, а технические устройства давно сняты?</w:t>
            </w:r>
          </w:p>
          <w:p w:rsidR="00D431B0" w:rsidRPr="000A367C" w:rsidRDefault="00D431B0" w:rsidP="000A367C">
            <w:pPr>
              <w:pStyle w:val="a9"/>
              <w:spacing w:before="0" w:beforeAutospacing="0" w:after="0" w:afterAutospacing="0"/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5811" w:type="dxa"/>
          </w:tcPr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Исключение объекта из государственного реестра производится на основании заявления эксплуатирующих его организации или индивидуального предпринимателя на бумажном носителе или в форме электронного документа, подписанного усиленной квалифицированной подписью, федеральным органом исполнительной в случаях:</w:t>
            </w:r>
            <w:proofErr w:type="gramEnd"/>
          </w:p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- ликвидации объекта или вывода его из эксплуатации;</w:t>
            </w:r>
          </w:p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- утраты объектом признаков опасности, указанных в приложении 1 к Федеральному закону "О промышленной безопасности опасных производственных объектов".</w:t>
            </w:r>
          </w:p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Так как юридическое лицо не исключил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опасный производственный объект, то 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предоставить отчет</w:t>
            </w:r>
            <w:proofErr w:type="gram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производственному контролю. </w:t>
            </w:r>
          </w:p>
          <w:p w:rsidR="00D431B0" w:rsidRPr="000A367C" w:rsidRDefault="00D431B0" w:rsidP="00517AAF">
            <w:pPr>
              <w:widowControl w:val="0"/>
              <w:ind w:firstLine="709"/>
              <w:jc w:val="both"/>
            </w:pP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сведений об организации производственного контроля за соблюдением требований промышленной безопасности установлен в Федеральном законе от 21.07.1997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116-ФЗ «О промышленной безопасности опасных производственных объектов» и в Правилах организации и осуществления производственного контроля за соблюдением требований промышленной безопасности на опасном производственном объекте, </w:t>
            </w:r>
            <w:r w:rsidRPr="000A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Постановлением Правительства Российской Федерации от 10.03.1999 N 263, следовательно, его несоблюдение относится к нарушениям требований промышленной</w:t>
            </w:r>
            <w:proofErr w:type="gram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опасных производственных объектов. Предоставление указанных сведений является непосредственной обязанностью общества, вытекающей из требований промышленной безопасности, и охватывается составом правонарушения, предусмотренного частью 1 статьи 9.1 Кодекса об административных правонарушениях Российской Федерации. </w:t>
            </w: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Часть 1 статьи 9.1 Кодекса об административных правонарушениях Российской Федерации, предусматривающая ответственность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объектов, является специальной нормой по отношению к статье 19.7 Кодекса об административных правонарушениях Российской Федерации, в связи, с чем подлежит применению специальная норма.</w:t>
            </w:r>
            <w:proofErr w:type="gramEnd"/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относится к малому бизнесу, в каком случае административное наказание в виде штрафа может быть заменено на предупреждение при проведении проверок в рамках Федерального государственного энергетического надзора и Федерального государственного надзора в области промышленной безопасности? </w:t>
            </w: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Есть ли какой-то критерий отнесения нарушений к грубым, как в Положение о лицензировании эксплуатации взрывопожароопасных и химически опасных производственных объектов I, II и III классов опасности, утвержденных постановлением Правительства Российской Федерации от 10.06.2013 №492?</w:t>
            </w:r>
            <w:proofErr w:type="gramEnd"/>
          </w:p>
          <w:p w:rsidR="00D431B0" w:rsidRPr="000A367C" w:rsidRDefault="00D431B0" w:rsidP="000A367C">
            <w:pPr>
              <w:pStyle w:val="a9"/>
              <w:spacing w:before="0" w:beforeAutospacing="0" w:after="0" w:afterAutospacing="0"/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5811" w:type="dxa"/>
          </w:tcPr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Статьей 4.1_1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РФ предусмотрена замена административного наказания в виде административного штрафа предупреждением в следующем случае:</w:t>
            </w:r>
          </w:p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- лица, осуществляющим предпринимательскую деятельность без образования юридического лица, и юридическим лицам, а также их работникам Являющимся субъектами малого и среднего предпринимательства;</w:t>
            </w:r>
          </w:p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-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</w:t>
            </w:r>
          </w:p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-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      </w:r>
          </w:p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- и если это не статьи 13.15, 14.31 - 14.33, 19.3, 19.5, 19.5.1, 19.6, 19.8 - 19.8.2, 19.23, часть 2 и 3 статьи 19.27, статья 19.28, 19.29, 19.30, 19.33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РФ.</w:t>
            </w:r>
          </w:p>
          <w:p w:rsidR="00D431B0" w:rsidRPr="000A367C" w:rsidRDefault="00D431B0" w:rsidP="00517AAF">
            <w:pPr>
              <w:widowControl w:val="0"/>
              <w:ind w:firstLine="709"/>
              <w:jc w:val="both"/>
            </w:pP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Критериев отнесения нарушений к грубым, помимо установленных Положением о лицензировании эксплуатации взрывопожароопасных и химически опасных производственных объектов I, II и III классов опасности, утвержденных постановлением Правительства Российской Федерации от 10.06.2013 №492 в Федеральном государственного энергетического надзора и Федерального государственного надзора в области промышленной безопасности не установлено.</w:t>
            </w:r>
            <w:proofErr w:type="gramEnd"/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Могут ли привлечь юридическое лицо за нарушения, устраненные во время проверки, либо устраненные до составления протокола об административном правонарушении?</w:t>
            </w:r>
          </w:p>
          <w:p w:rsidR="00D431B0" w:rsidRPr="000A367C" w:rsidRDefault="00D431B0" w:rsidP="000A367C">
            <w:pPr>
              <w:pStyle w:val="a9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5811" w:type="dxa"/>
          </w:tcPr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Поводом для возбуждения дела об административном правонарушении является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правонарушения.</w:t>
            </w:r>
          </w:p>
          <w:p w:rsidR="00D431B0" w:rsidRPr="000A367C" w:rsidRDefault="00D431B0" w:rsidP="00517AAF">
            <w:pPr>
              <w:widowControl w:val="0"/>
              <w:ind w:firstLine="709"/>
              <w:jc w:val="both"/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Добровольное исполнение до вынесения постановления по делу об административном правонарушении лицом, совершившим административное правонарушение, предписания об устранении допущенного нарушения, выданного ему органом, осуществляющим государственный контроль (надзор) и муниципальный контроль является обстоятельством, смягчающим административную ответственность.</w:t>
            </w: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Могут ли привлечь к административной ответственности по ст.19.7           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РФ организацию, не предоставившую ответ на предписание об устранении замечаний, </w:t>
            </w: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выданного</w:t>
            </w:r>
            <w:proofErr w:type="gram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Приволжским управлением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31B0" w:rsidRPr="000A367C" w:rsidRDefault="00D431B0" w:rsidP="000A367C">
            <w:pPr>
              <w:pStyle w:val="a9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5811" w:type="dxa"/>
          </w:tcPr>
          <w:p w:rsidR="00D431B0" w:rsidRPr="000A367C" w:rsidRDefault="00D431B0" w:rsidP="000A36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Статья 19.7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РФ гласит: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</w:t>
            </w:r>
            <w:r w:rsidRPr="000A36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представление которых предусмотрено законом и необходимо для осуществления этим органом</w:t>
            </w:r>
            <w:proofErr w:type="gram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</w:t>
            </w:r>
            <w:r w:rsidRPr="000A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финансовый контроль, таких сведений (информации) в неполном объеме или в искаженном виде</w:t>
            </w:r>
            <w:proofErr w:type="gramEnd"/>
          </w:p>
          <w:p w:rsidR="00D431B0" w:rsidRPr="000A367C" w:rsidRDefault="00D431B0" w:rsidP="00517AAF">
            <w:pPr>
              <w:widowControl w:val="0"/>
              <w:ind w:firstLine="709"/>
              <w:jc w:val="both"/>
            </w:pP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ответа на предписание не предусмотрено федеральными законами, поэтому привлечь к административной ответственности по ст.19.7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РФ должностное лицо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не может, но обязан выйти на проверку выполнения предписания по истечении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      </w:r>
            <w:proofErr w:type="gramEnd"/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CD4E23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23">
              <w:rPr>
                <w:rFonts w:ascii="Times New Roman" w:hAnsi="Times New Roman" w:cs="Times New Roman"/>
                <w:sz w:val="24"/>
                <w:szCs w:val="24"/>
              </w:rPr>
              <w:t xml:space="preserve">Какие меры предусмотрены за нарушения требований Технического регламента о безопасности сетей газораспределения и </w:t>
            </w:r>
            <w:proofErr w:type="spellStart"/>
            <w:r w:rsidRPr="00CD4E23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CD4E23">
              <w:rPr>
                <w:rFonts w:ascii="Times New Roman" w:hAnsi="Times New Roman" w:cs="Times New Roman"/>
                <w:sz w:val="24"/>
                <w:szCs w:val="24"/>
              </w:rPr>
              <w:t>, выявленных в результате плановой проверки?</w:t>
            </w:r>
          </w:p>
          <w:p w:rsidR="00D431B0" w:rsidRPr="00CD4E23" w:rsidRDefault="00D431B0" w:rsidP="000A367C">
            <w:pPr>
              <w:pStyle w:val="a9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5811" w:type="dxa"/>
          </w:tcPr>
          <w:p w:rsidR="00D431B0" w:rsidRPr="00CD4E23" w:rsidRDefault="00D431B0" w:rsidP="00CD4E23">
            <w:pPr>
              <w:widowControl w:val="0"/>
              <w:ind w:firstLine="709"/>
              <w:jc w:val="both"/>
            </w:pPr>
            <w:r w:rsidRPr="00CD4E2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о безопасности сетей газораспределения и </w:t>
            </w:r>
            <w:proofErr w:type="spellStart"/>
            <w:r w:rsidRPr="00CD4E23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CD4E2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постановлением Правительства РФ от 29.10.25010 №870. Нарушения требований  Технического регламента о безопасности сетей газораспределения и </w:t>
            </w:r>
            <w:proofErr w:type="spellStart"/>
            <w:r w:rsidRPr="00CD4E23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CD4E23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выявленные при проверке опасного производственного объекта, являются нарушением </w:t>
            </w:r>
            <w:proofErr w:type="gramStart"/>
            <w:r w:rsidRPr="00CD4E23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установленных федеральным законодательством в области промышленной безопасности и виновных лица за допущенные нарушения привлекаются</w:t>
            </w:r>
            <w:proofErr w:type="gramEnd"/>
            <w:r w:rsidRPr="00CD4E23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 ответственности в соответствии со статьей 9.1 </w:t>
            </w:r>
            <w:proofErr w:type="spellStart"/>
            <w:r w:rsidRPr="00CD4E2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CD4E23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По части 1 статьи 20.25 Кодекса об административных правонарушениях Российской Федерации (далее -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РФ) предусмотрено наказание за несвоевременную уплату административного штрафа в срок. Очень часто суды прекращают дело по малозначительности в связи с просрочкой оплаты в несколько дней. В связи с этим вопрос, сколько дней после установленного постановлением срока уплаты имеется у должника для оплаты без привлечения к административной ответственности по статье 20.25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РФ?</w:t>
            </w:r>
          </w:p>
        </w:tc>
        <w:tc>
          <w:tcPr>
            <w:tcW w:w="5811" w:type="dxa"/>
          </w:tcPr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срок административной ответственности по части 1 статьи 20.25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РФ наступает по истечении срока уплаты установленного постановлением, поэтому должностные лица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обязаны возбудить дело, в независимости от дальнейшего решения судебных органов.</w:t>
            </w:r>
          </w:p>
          <w:p w:rsidR="00D431B0" w:rsidRPr="000A367C" w:rsidRDefault="00D431B0" w:rsidP="000A367C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1B0" w:rsidRPr="003D63EA" w:rsidTr="00E61289">
        <w:tc>
          <w:tcPr>
            <w:tcW w:w="675" w:type="dxa"/>
          </w:tcPr>
          <w:p w:rsidR="00D431B0" w:rsidRPr="003D63EA" w:rsidRDefault="00D431B0" w:rsidP="003D63EA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Какие меры административного воздействия будет применяться к предприятиям, не поставившим на учет лифты, в сроки установленные пунктом 3 Постановления Правительства РФ </w:t>
            </w:r>
            <w:r w:rsidRPr="000A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24.06.2017 №743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метрополитенах»?</w:t>
            </w:r>
          </w:p>
          <w:p w:rsidR="00D431B0" w:rsidRPr="000A367C" w:rsidRDefault="00D431B0" w:rsidP="000A36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1" w:type="dxa"/>
          </w:tcPr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Пунктом 10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</w:t>
            </w:r>
            <w:proofErr w:type="gram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метрополитенах, утвержденных постановлением Правительства РФ от 24.06.2017 № 743 предусмотрен</w:t>
            </w:r>
            <w:proofErr w:type="gram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учет введенных в </w:t>
            </w:r>
            <w:r w:rsidRPr="000A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объектов осуществляется уполномоченным органом в реестре объектов.</w:t>
            </w:r>
          </w:p>
          <w:p w:rsidR="00D431B0" w:rsidRPr="000A367C" w:rsidRDefault="00D431B0" w:rsidP="000A36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За нарушения требований к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наступает административная ответственность по статье 9.1.1 </w:t>
            </w:r>
            <w:proofErr w:type="spellStart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A367C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  <w:p w:rsidR="00D431B0" w:rsidRPr="000A367C" w:rsidRDefault="00D431B0" w:rsidP="000A367C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05941" w:rsidRPr="003D63EA" w:rsidRDefault="00B05941" w:rsidP="003D6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5941" w:rsidRPr="003D63EA" w:rsidRDefault="00B05941" w:rsidP="003D6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05941" w:rsidRPr="003D63EA" w:rsidSect="009D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7E294B"/>
    <w:multiLevelType w:val="hybridMultilevel"/>
    <w:tmpl w:val="6122E99E"/>
    <w:lvl w:ilvl="0" w:tplc="D72A1A6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F26FE"/>
    <w:multiLevelType w:val="multilevel"/>
    <w:tmpl w:val="7A98A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3">
    <w:nsid w:val="138B5D83"/>
    <w:multiLevelType w:val="multilevel"/>
    <w:tmpl w:val="18665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4">
    <w:nsid w:val="1D9A5FD2"/>
    <w:multiLevelType w:val="multilevel"/>
    <w:tmpl w:val="18665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5">
    <w:nsid w:val="22F71BF6"/>
    <w:multiLevelType w:val="multilevel"/>
    <w:tmpl w:val="00000000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36214969"/>
    <w:multiLevelType w:val="multilevel"/>
    <w:tmpl w:val="40E4D6C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7544B84"/>
    <w:multiLevelType w:val="multilevel"/>
    <w:tmpl w:val="18665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8">
    <w:nsid w:val="37BB4A35"/>
    <w:multiLevelType w:val="hybridMultilevel"/>
    <w:tmpl w:val="45BE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E69F4"/>
    <w:multiLevelType w:val="multilevel"/>
    <w:tmpl w:val="17F0D50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56C02D1"/>
    <w:multiLevelType w:val="multilevel"/>
    <w:tmpl w:val="18665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1">
    <w:nsid w:val="54656BF0"/>
    <w:multiLevelType w:val="multilevel"/>
    <w:tmpl w:val="17F0D50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85D3D34"/>
    <w:multiLevelType w:val="multilevel"/>
    <w:tmpl w:val="17F0D50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B03456E"/>
    <w:multiLevelType w:val="multilevel"/>
    <w:tmpl w:val="A3A2EA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8CF1DD6"/>
    <w:multiLevelType w:val="hybridMultilevel"/>
    <w:tmpl w:val="9F529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133A8F"/>
    <w:multiLevelType w:val="multilevel"/>
    <w:tmpl w:val="255CA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D0B75B4"/>
    <w:multiLevelType w:val="multilevel"/>
    <w:tmpl w:val="588C6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6"/>
  </w:num>
  <w:num w:numId="9">
    <w:abstractNumId w:val="16"/>
  </w:num>
  <w:num w:numId="10">
    <w:abstractNumId w:val="9"/>
  </w:num>
  <w:num w:numId="11">
    <w:abstractNumId w:val="11"/>
  </w:num>
  <w:num w:numId="12">
    <w:abstractNumId w:val="15"/>
  </w:num>
  <w:num w:numId="13">
    <w:abstractNumId w:val="1"/>
  </w:num>
  <w:num w:numId="14">
    <w:abstractNumId w:val="0"/>
  </w:num>
  <w:num w:numId="15">
    <w:abstractNumId w:val="8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073A"/>
    <w:rsid w:val="0000114E"/>
    <w:rsid w:val="000012E0"/>
    <w:rsid w:val="00002208"/>
    <w:rsid w:val="0000415B"/>
    <w:rsid w:val="000047D4"/>
    <w:rsid w:val="00004FBA"/>
    <w:rsid w:val="000060BB"/>
    <w:rsid w:val="00006EA8"/>
    <w:rsid w:val="0000716A"/>
    <w:rsid w:val="00007F72"/>
    <w:rsid w:val="00011750"/>
    <w:rsid w:val="00011D8A"/>
    <w:rsid w:val="00012233"/>
    <w:rsid w:val="0001724C"/>
    <w:rsid w:val="00020967"/>
    <w:rsid w:val="000212BA"/>
    <w:rsid w:val="000276E8"/>
    <w:rsid w:val="0003107E"/>
    <w:rsid w:val="00031091"/>
    <w:rsid w:val="00033CA5"/>
    <w:rsid w:val="0003553F"/>
    <w:rsid w:val="00036A2B"/>
    <w:rsid w:val="00036B68"/>
    <w:rsid w:val="00036D52"/>
    <w:rsid w:val="00041928"/>
    <w:rsid w:val="000422D1"/>
    <w:rsid w:val="00044836"/>
    <w:rsid w:val="00047E2E"/>
    <w:rsid w:val="00051A45"/>
    <w:rsid w:val="00053ACC"/>
    <w:rsid w:val="00053B61"/>
    <w:rsid w:val="00057A0A"/>
    <w:rsid w:val="00060F37"/>
    <w:rsid w:val="0006112B"/>
    <w:rsid w:val="00062A4E"/>
    <w:rsid w:val="0006337F"/>
    <w:rsid w:val="00063B0D"/>
    <w:rsid w:val="00064445"/>
    <w:rsid w:val="000650A5"/>
    <w:rsid w:val="000657E9"/>
    <w:rsid w:val="00067348"/>
    <w:rsid w:val="00067652"/>
    <w:rsid w:val="00067A6F"/>
    <w:rsid w:val="0007010D"/>
    <w:rsid w:val="0007592E"/>
    <w:rsid w:val="00076F17"/>
    <w:rsid w:val="0008162A"/>
    <w:rsid w:val="0008251F"/>
    <w:rsid w:val="00083C82"/>
    <w:rsid w:val="00083E5A"/>
    <w:rsid w:val="0008585C"/>
    <w:rsid w:val="00085A4E"/>
    <w:rsid w:val="00087363"/>
    <w:rsid w:val="00090108"/>
    <w:rsid w:val="00090445"/>
    <w:rsid w:val="00090980"/>
    <w:rsid w:val="00091EDE"/>
    <w:rsid w:val="00092A28"/>
    <w:rsid w:val="000944E0"/>
    <w:rsid w:val="00095865"/>
    <w:rsid w:val="0009706E"/>
    <w:rsid w:val="00097891"/>
    <w:rsid w:val="000A0953"/>
    <w:rsid w:val="000A324E"/>
    <w:rsid w:val="000A33F1"/>
    <w:rsid w:val="000A367C"/>
    <w:rsid w:val="000A465D"/>
    <w:rsid w:val="000A4FDB"/>
    <w:rsid w:val="000A55C7"/>
    <w:rsid w:val="000A5E84"/>
    <w:rsid w:val="000B0F57"/>
    <w:rsid w:val="000B13DE"/>
    <w:rsid w:val="000B37FA"/>
    <w:rsid w:val="000B433F"/>
    <w:rsid w:val="000C0D7C"/>
    <w:rsid w:val="000C13BA"/>
    <w:rsid w:val="000C1596"/>
    <w:rsid w:val="000C2067"/>
    <w:rsid w:val="000C5F7E"/>
    <w:rsid w:val="000C72C8"/>
    <w:rsid w:val="000D02C6"/>
    <w:rsid w:val="000D1722"/>
    <w:rsid w:val="000D2236"/>
    <w:rsid w:val="000D3426"/>
    <w:rsid w:val="000D3491"/>
    <w:rsid w:val="000E102E"/>
    <w:rsid w:val="000E20AB"/>
    <w:rsid w:val="000E23F5"/>
    <w:rsid w:val="000E44D0"/>
    <w:rsid w:val="000E4CF8"/>
    <w:rsid w:val="000E4D65"/>
    <w:rsid w:val="000E710D"/>
    <w:rsid w:val="000E7A47"/>
    <w:rsid w:val="000F23E1"/>
    <w:rsid w:val="000F2A36"/>
    <w:rsid w:val="000F3975"/>
    <w:rsid w:val="000F55D8"/>
    <w:rsid w:val="0010136D"/>
    <w:rsid w:val="00101BE3"/>
    <w:rsid w:val="00104D51"/>
    <w:rsid w:val="00104E7B"/>
    <w:rsid w:val="001060E8"/>
    <w:rsid w:val="0010712A"/>
    <w:rsid w:val="0010726F"/>
    <w:rsid w:val="001072F8"/>
    <w:rsid w:val="00107F32"/>
    <w:rsid w:val="00110155"/>
    <w:rsid w:val="00110C55"/>
    <w:rsid w:val="001129B5"/>
    <w:rsid w:val="001137AE"/>
    <w:rsid w:val="00113DE4"/>
    <w:rsid w:val="00117DB6"/>
    <w:rsid w:val="00124D38"/>
    <w:rsid w:val="001257AE"/>
    <w:rsid w:val="001264BB"/>
    <w:rsid w:val="00127726"/>
    <w:rsid w:val="001279DC"/>
    <w:rsid w:val="001304DC"/>
    <w:rsid w:val="001332D7"/>
    <w:rsid w:val="00133C1C"/>
    <w:rsid w:val="001346BE"/>
    <w:rsid w:val="0013520F"/>
    <w:rsid w:val="00135690"/>
    <w:rsid w:val="00137C6A"/>
    <w:rsid w:val="001409A9"/>
    <w:rsid w:val="00143111"/>
    <w:rsid w:val="00144FC3"/>
    <w:rsid w:val="0015465C"/>
    <w:rsid w:val="00156633"/>
    <w:rsid w:val="00157E38"/>
    <w:rsid w:val="00157E4D"/>
    <w:rsid w:val="00160BB9"/>
    <w:rsid w:val="00164DCF"/>
    <w:rsid w:val="00167684"/>
    <w:rsid w:val="00170575"/>
    <w:rsid w:val="001713A3"/>
    <w:rsid w:val="00173DB7"/>
    <w:rsid w:val="0018338D"/>
    <w:rsid w:val="00184D44"/>
    <w:rsid w:val="00187701"/>
    <w:rsid w:val="001924B3"/>
    <w:rsid w:val="0019342F"/>
    <w:rsid w:val="001944E3"/>
    <w:rsid w:val="001955DA"/>
    <w:rsid w:val="00196B35"/>
    <w:rsid w:val="001A0744"/>
    <w:rsid w:val="001A25FB"/>
    <w:rsid w:val="001A2648"/>
    <w:rsid w:val="001B0710"/>
    <w:rsid w:val="001B2A21"/>
    <w:rsid w:val="001B2F2B"/>
    <w:rsid w:val="001B4AD4"/>
    <w:rsid w:val="001B4E85"/>
    <w:rsid w:val="001B582F"/>
    <w:rsid w:val="001B6817"/>
    <w:rsid w:val="001B6A75"/>
    <w:rsid w:val="001B6B17"/>
    <w:rsid w:val="001C017C"/>
    <w:rsid w:val="001C2CAB"/>
    <w:rsid w:val="001C2FD7"/>
    <w:rsid w:val="001C31F0"/>
    <w:rsid w:val="001C3930"/>
    <w:rsid w:val="001C3A99"/>
    <w:rsid w:val="001C5646"/>
    <w:rsid w:val="001C5E68"/>
    <w:rsid w:val="001D0A00"/>
    <w:rsid w:val="001D3873"/>
    <w:rsid w:val="001D4BA2"/>
    <w:rsid w:val="001D6DB5"/>
    <w:rsid w:val="001E0B1D"/>
    <w:rsid w:val="001E146C"/>
    <w:rsid w:val="001E6CC8"/>
    <w:rsid w:val="001E79D5"/>
    <w:rsid w:val="001F0A52"/>
    <w:rsid w:val="001F159D"/>
    <w:rsid w:val="001F29E5"/>
    <w:rsid w:val="001F2AC4"/>
    <w:rsid w:val="001F3B58"/>
    <w:rsid w:val="001F47CE"/>
    <w:rsid w:val="001F4F7E"/>
    <w:rsid w:val="001F5B9E"/>
    <w:rsid w:val="001F5DB6"/>
    <w:rsid w:val="001F6368"/>
    <w:rsid w:val="001F64E0"/>
    <w:rsid w:val="001F6808"/>
    <w:rsid w:val="001F69AB"/>
    <w:rsid w:val="001F6B55"/>
    <w:rsid w:val="001F7311"/>
    <w:rsid w:val="001F7881"/>
    <w:rsid w:val="00200647"/>
    <w:rsid w:val="00201FD5"/>
    <w:rsid w:val="00203F56"/>
    <w:rsid w:val="0020596C"/>
    <w:rsid w:val="0020612F"/>
    <w:rsid w:val="00210DFE"/>
    <w:rsid w:val="00213D42"/>
    <w:rsid w:val="00214AE9"/>
    <w:rsid w:val="00215364"/>
    <w:rsid w:val="002158FB"/>
    <w:rsid w:val="002204EB"/>
    <w:rsid w:val="00220FF6"/>
    <w:rsid w:val="002227AE"/>
    <w:rsid w:val="00225206"/>
    <w:rsid w:val="00225E44"/>
    <w:rsid w:val="002279C6"/>
    <w:rsid w:val="00230B98"/>
    <w:rsid w:val="0023205F"/>
    <w:rsid w:val="00236079"/>
    <w:rsid w:val="00237F2A"/>
    <w:rsid w:val="00240636"/>
    <w:rsid w:val="0024071C"/>
    <w:rsid w:val="00241175"/>
    <w:rsid w:val="00241535"/>
    <w:rsid w:val="00241611"/>
    <w:rsid w:val="00241D6A"/>
    <w:rsid w:val="002438F8"/>
    <w:rsid w:val="00246C48"/>
    <w:rsid w:val="0024788F"/>
    <w:rsid w:val="002516C7"/>
    <w:rsid w:val="002525DD"/>
    <w:rsid w:val="00253F85"/>
    <w:rsid w:val="002542FD"/>
    <w:rsid w:val="002555C8"/>
    <w:rsid w:val="00256FB7"/>
    <w:rsid w:val="002610F1"/>
    <w:rsid w:val="002622C0"/>
    <w:rsid w:val="00262856"/>
    <w:rsid w:val="00262B22"/>
    <w:rsid w:val="00262D3F"/>
    <w:rsid w:val="0026435C"/>
    <w:rsid w:val="00264868"/>
    <w:rsid w:val="00266045"/>
    <w:rsid w:val="00270340"/>
    <w:rsid w:val="00270B65"/>
    <w:rsid w:val="00272471"/>
    <w:rsid w:val="00272BE8"/>
    <w:rsid w:val="002748FF"/>
    <w:rsid w:val="00274EB9"/>
    <w:rsid w:val="00275F6C"/>
    <w:rsid w:val="002805EB"/>
    <w:rsid w:val="00280CAB"/>
    <w:rsid w:val="00281B67"/>
    <w:rsid w:val="00281FFE"/>
    <w:rsid w:val="00282733"/>
    <w:rsid w:val="00282D9A"/>
    <w:rsid w:val="002843F2"/>
    <w:rsid w:val="002870B1"/>
    <w:rsid w:val="0029251F"/>
    <w:rsid w:val="00292EF7"/>
    <w:rsid w:val="002932C3"/>
    <w:rsid w:val="002944C9"/>
    <w:rsid w:val="002A0174"/>
    <w:rsid w:val="002A08EF"/>
    <w:rsid w:val="002A0B84"/>
    <w:rsid w:val="002A2A56"/>
    <w:rsid w:val="002A5C77"/>
    <w:rsid w:val="002A5C85"/>
    <w:rsid w:val="002A64F9"/>
    <w:rsid w:val="002A7544"/>
    <w:rsid w:val="002B0D5E"/>
    <w:rsid w:val="002B17A3"/>
    <w:rsid w:val="002B45EF"/>
    <w:rsid w:val="002B540E"/>
    <w:rsid w:val="002C03B3"/>
    <w:rsid w:val="002D2DF5"/>
    <w:rsid w:val="002D3D2D"/>
    <w:rsid w:val="002D4596"/>
    <w:rsid w:val="002D51D7"/>
    <w:rsid w:val="002E3DB1"/>
    <w:rsid w:val="002E43E7"/>
    <w:rsid w:val="002E59ED"/>
    <w:rsid w:val="002E742A"/>
    <w:rsid w:val="002E764A"/>
    <w:rsid w:val="002E799C"/>
    <w:rsid w:val="002E7ADF"/>
    <w:rsid w:val="002F13A5"/>
    <w:rsid w:val="002F1461"/>
    <w:rsid w:val="002F157C"/>
    <w:rsid w:val="002F2A3A"/>
    <w:rsid w:val="002F5CCA"/>
    <w:rsid w:val="002F62C7"/>
    <w:rsid w:val="002F62DE"/>
    <w:rsid w:val="002F78B0"/>
    <w:rsid w:val="002F7B3C"/>
    <w:rsid w:val="00302375"/>
    <w:rsid w:val="00304123"/>
    <w:rsid w:val="00304EC6"/>
    <w:rsid w:val="00304F10"/>
    <w:rsid w:val="0030510A"/>
    <w:rsid w:val="00306391"/>
    <w:rsid w:val="00307D6D"/>
    <w:rsid w:val="00307E22"/>
    <w:rsid w:val="00310909"/>
    <w:rsid w:val="00313574"/>
    <w:rsid w:val="00314E95"/>
    <w:rsid w:val="00315BCB"/>
    <w:rsid w:val="00316C11"/>
    <w:rsid w:val="003173A7"/>
    <w:rsid w:val="003175BD"/>
    <w:rsid w:val="00321628"/>
    <w:rsid w:val="00321815"/>
    <w:rsid w:val="00322C09"/>
    <w:rsid w:val="00324BE1"/>
    <w:rsid w:val="00326B6F"/>
    <w:rsid w:val="00335BEF"/>
    <w:rsid w:val="00341E5D"/>
    <w:rsid w:val="00342FCF"/>
    <w:rsid w:val="00345C06"/>
    <w:rsid w:val="00346507"/>
    <w:rsid w:val="003507CC"/>
    <w:rsid w:val="003525C6"/>
    <w:rsid w:val="00355ABD"/>
    <w:rsid w:val="003569D9"/>
    <w:rsid w:val="00357651"/>
    <w:rsid w:val="00357806"/>
    <w:rsid w:val="00360672"/>
    <w:rsid w:val="003641BA"/>
    <w:rsid w:val="00365239"/>
    <w:rsid w:val="00367869"/>
    <w:rsid w:val="003702AB"/>
    <w:rsid w:val="0037212B"/>
    <w:rsid w:val="003724FB"/>
    <w:rsid w:val="00372B80"/>
    <w:rsid w:val="00373672"/>
    <w:rsid w:val="0037506F"/>
    <w:rsid w:val="00380B0A"/>
    <w:rsid w:val="00382747"/>
    <w:rsid w:val="0038368D"/>
    <w:rsid w:val="003844AE"/>
    <w:rsid w:val="00386411"/>
    <w:rsid w:val="00392894"/>
    <w:rsid w:val="00394975"/>
    <w:rsid w:val="00395CF1"/>
    <w:rsid w:val="003960F5"/>
    <w:rsid w:val="00397024"/>
    <w:rsid w:val="00397BD9"/>
    <w:rsid w:val="003A05E6"/>
    <w:rsid w:val="003A523E"/>
    <w:rsid w:val="003A57CA"/>
    <w:rsid w:val="003A7505"/>
    <w:rsid w:val="003A7511"/>
    <w:rsid w:val="003A7AF2"/>
    <w:rsid w:val="003B0700"/>
    <w:rsid w:val="003B0C70"/>
    <w:rsid w:val="003B0CD3"/>
    <w:rsid w:val="003B19CE"/>
    <w:rsid w:val="003B260E"/>
    <w:rsid w:val="003B2662"/>
    <w:rsid w:val="003B2914"/>
    <w:rsid w:val="003B74E7"/>
    <w:rsid w:val="003C363E"/>
    <w:rsid w:val="003C437F"/>
    <w:rsid w:val="003C483D"/>
    <w:rsid w:val="003C5192"/>
    <w:rsid w:val="003C7691"/>
    <w:rsid w:val="003C76D7"/>
    <w:rsid w:val="003C7A15"/>
    <w:rsid w:val="003C7D74"/>
    <w:rsid w:val="003D0140"/>
    <w:rsid w:val="003D078A"/>
    <w:rsid w:val="003D25AE"/>
    <w:rsid w:val="003D3033"/>
    <w:rsid w:val="003D4128"/>
    <w:rsid w:val="003D63EA"/>
    <w:rsid w:val="003E0868"/>
    <w:rsid w:val="003E2EFB"/>
    <w:rsid w:val="003E5E20"/>
    <w:rsid w:val="003E6B60"/>
    <w:rsid w:val="003E6FF5"/>
    <w:rsid w:val="003E7878"/>
    <w:rsid w:val="003F09AA"/>
    <w:rsid w:val="003F24D9"/>
    <w:rsid w:val="003F25A0"/>
    <w:rsid w:val="003F2BF8"/>
    <w:rsid w:val="003F5575"/>
    <w:rsid w:val="003F7C3B"/>
    <w:rsid w:val="00402574"/>
    <w:rsid w:val="00402751"/>
    <w:rsid w:val="004030E9"/>
    <w:rsid w:val="00405014"/>
    <w:rsid w:val="00406B6A"/>
    <w:rsid w:val="00407838"/>
    <w:rsid w:val="00411B8E"/>
    <w:rsid w:val="004135B5"/>
    <w:rsid w:val="0041503C"/>
    <w:rsid w:val="004153B0"/>
    <w:rsid w:val="00420968"/>
    <w:rsid w:val="00420DB3"/>
    <w:rsid w:val="00420E61"/>
    <w:rsid w:val="00421044"/>
    <w:rsid w:val="004234E0"/>
    <w:rsid w:val="00425C6A"/>
    <w:rsid w:val="00427E0B"/>
    <w:rsid w:val="0043368F"/>
    <w:rsid w:val="004400F9"/>
    <w:rsid w:val="00440B8F"/>
    <w:rsid w:val="00442312"/>
    <w:rsid w:val="0044418B"/>
    <w:rsid w:val="004442E5"/>
    <w:rsid w:val="004446D3"/>
    <w:rsid w:val="004448DC"/>
    <w:rsid w:val="00445D9F"/>
    <w:rsid w:val="004460A1"/>
    <w:rsid w:val="004477B2"/>
    <w:rsid w:val="00451951"/>
    <w:rsid w:val="00451A1A"/>
    <w:rsid w:val="00452216"/>
    <w:rsid w:val="00457501"/>
    <w:rsid w:val="0046060B"/>
    <w:rsid w:val="00461114"/>
    <w:rsid w:val="00461215"/>
    <w:rsid w:val="0046282A"/>
    <w:rsid w:val="00464BA3"/>
    <w:rsid w:val="004650E4"/>
    <w:rsid w:val="00470849"/>
    <w:rsid w:val="00471DE6"/>
    <w:rsid w:val="00473C26"/>
    <w:rsid w:val="0047491D"/>
    <w:rsid w:val="00474CFA"/>
    <w:rsid w:val="00475054"/>
    <w:rsid w:val="0048216B"/>
    <w:rsid w:val="00482C36"/>
    <w:rsid w:val="00483CFF"/>
    <w:rsid w:val="00490B6D"/>
    <w:rsid w:val="00490C0F"/>
    <w:rsid w:val="0049341D"/>
    <w:rsid w:val="00493807"/>
    <w:rsid w:val="004947FB"/>
    <w:rsid w:val="00496715"/>
    <w:rsid w:val="00496C0F"/>
    <w:rsid w:val="004A2409"/>
    <w:rsid w:val="004A2B2E"/>
    <w:rsid w:val="004A39A9"/>
    <w:rsid w:val="004A4E02"/>
    <w:rsid w:val="004A6E20"/>
    <w:rsid w:val="004A7EFF"/>
    <w:rsid w:val="004B15E2"/>
    <w:rsid w:val="004B2232"/>
    <w:rsid w:val="004B3615"/>
    <w:rsid w:val="004B49AB"/>
    <w:rsid w:val="004C0151"/>
    <w:rsid w:val="004C01B8"/>
    <w:rsid w:val="004C10CE"/>
    <w:rsid w:val="004C539B"/>
    <w:rsid w:val="004C6B17"/>
    <w:rsid w:val="004D27F2"/>
    <w:rsid w:val="004D3994"/>
    <w:rsid w:val="004D5630"/>
    <w:rsid w:val="004D733E"/>
    <w:rsid w:val="004E1103"/>
    <w:rsid w:val="004E16B0"/>
    <w:rsid w:val="004E2388"/>
    <w:rsid w:val="004E5190"/>
    <w:rsid w:val="004E523A"/>
    <w:rsid w:val="004E5550"/>
    <w:rsid w:val="004E76DB"/>
    <w:rsid w:val="004F1792"/>
    <w:rsid w:val="004F1AC5"/>
    <w:rsid w:val="004F24A4"/>
    <w:rsid w:val="004F4461"/>
    <w:rsid w:val="004F4BCE"/>
    <w:rsid w:val="004F51D6"/>
    <w:rsid w:val="004F619A"/>
    <w:rsid w:val="00501B6A"/>
    <w:rsid w:val="00502FE2"/>
    <w:rsid w:val="0050325F"/>
    <w:rsid w:val="005032CB"/>
    <w:rsid w:val="00504902"/>
    <w:rsid w:val="005064DC"/>
    <w:rsid w:val="00506CD3"/>
    <w:rsid w:val="00511F77"/>
    <w:rsid w:val="00512003"/>
    <w:rsid w:val="0051400A"/>
    <w:rsid w:val="00514BEB"/>
    <w:rsid w:val="00517871"/>
    <w:rsid w:val="00517AAF"/>
    <w:rsid w:val="00524348"/>
    <w:rsid w:val="00526357"/>
    <w:rsid w:val="0053113A"/>
    <w:rsid w:val="005318BB"/>
    <w:rsid w:val="00533A2E"/>
    <w:rsid w:val="00534653"/>
    <w:rsid w:val="00535A7A"/>
    <w:rsid w:val="005362A4"/>
    <w:rsid w:val="005368BD"/>
    <w:rsid w:val="00537F66"/>
    <w:rsid w:val="00537F77"/>
    <w:rsid w:val="00541630"/>
    <w:rsid w:val="00544501"/>
    <w:rsid w:val="00550A55"/>
    <w:rsid w:val="00551189"/>
    <w:rsid w:val="00554A45"/>
    <w:rsid w:val="00555BC9"/>
    <w:rsid w:val="00557A58"/>
    <w:rsid w:val="00560277"/>
    <w:rsid w:val="00560454"/>
    <w:rsid w:val="00562536"/>
    <w:rsid w:val="0056410B"/>
    <w:rsid w:val="0057152C"/>
    <w:rsid w:val="0057291F"/>
    <w:rsid w:val="005734D3"/>
    <w:rsid w:val="00573DDC"/>
    <w:rsid w:val="00574391"/>
    <w:rsid w:val="00575FBA"/>
    <w:rsid w:val="00576C7A"/>
    <w:rsid w:val="0058234A"/>
    <w:rsid w:val="005827C7"/>
    <w:rsid w:val="00583C6E"/>
    <w:rsid w:val="00583EB5"/>
    <w:rsid w:val="00584A01"/>
    <w:rsid w:val="00585CEF"/>
    <w:rsid w:val="00587599"/>
    <w:rsid w:val="00591843"/>
    <w:rsid w:val="0059309D"/>
    <w:rsid w:val="00593C8C"/>
    <w:rsid w:val="00594686"/>
    <w:rsid w:val="005967D9"/>
    <w:rsid w:val="00597AF6"/>
    <w:rsid w:val="005A1215"/>
    <w:rsid w:val="005A2EF8"/>
    <w:rsid w:val="005A5602"/>
    <w:rsid w:val="005A6356"/>
    <w:rsid w:val="005B426E"/>
    <w:rsid w:val="005C2170"/>
    <w:rsid w:val="005C4CBC"/>
    <w:rsid w:val="005C6A3C"/>
    <w:rsid w:val="005D075B"/>
    <w:rsid w:val="005D28EC"/>
    <w:rsid w:val="005D3BBF"/>
    <w:rsid w:val="005D524D"/>
    <w:rsid w:val="005D55F0"/>
    <w:rsid w:val="005D64E8"/>
    <w:rsid w:val="005D6623"/>
    <w:rsid w:val="005D7310"/>
    <w:rsid w:val="005E09B5"/>
    <w:rsid w:val="005E0F97"/>
    <w:rsid w:val="005E2AFB"/>
    <w:rsid w:val="005E44F4"/>
    <w:rsid w:val="005E4BFF"/>
    <w:rsid w:val="005E59D5"/>
    <w:rsid w:val="005E6052"/>
    <w:rsid w:val="005E67CF"/>
    <w:rsid w:val="005E6C46"/>
    <w:rsid w:val="005F0122"/>
    <w:rsid w:val="005F033C"/>
    <w:rsid w:val="005F0C68"/>
    <w:rsid w:val="005F319B"/>
    <w:rsid w:val="005F39C7"/>
    <w:rsid w:val="005F5E50"/>
    <w:rsid w:val="005F5F6A"/>
    <w:rsid w:val="005F621A"/>
    <w:rsid w:val="005F72EB"/>
    <w:rsid w:val="0060157A"/>
    <w:rsid w:val="00601DAD"/>
    <w:rsid w:val="00602B00"/>
    <w:rsid w:val="00604231"/>
    <w:rsid w:val="00604A24"/>
    <w:rsid w:val="00605424"/>
    <w:rsid w:val="00605A72"/>
    <w:rsid w:val="00606FAF"/>
    <w:rsid w:val="00610E58"/>
    <w:rsid w:val="00611607"/>
    <w:rsid w:val="00611CE3"/>
    <w:rsid w:val="00615E83"/>
    <w:rsid w:val="00616208"/>
    <w:rsid w:val="00620A14"/>
    <w:rsid w:val="00623F07"/>
    <w:rsid w:val="00625A2D"/>
    <w:rsid w:val="00631322"/>
    <w:rsid w:val="006315C2"/>
    <w:rsid w:val="00631854"/>
    <w:rsid w:val="00634162"/>
    <w:rsid w:val="00634B90"/>
    <w:rsid w:val="0063639A"/>
    <w:rsid w:val="006369AE"/>
    <w:rsid w:val="00637B2C"/>
    <w:rsid w:val="00640E92"/>
    <w:rsid w:val="006417F3"/>
    <w:rsid w:val="00643FC0"/>
    <w:rsid w:val="006443A6"/>
    <w:rsid w:val="0064740F"/>
    <w:rsid w:val="006474E3"/>
    <w:rsid w:val="006513A7"/>
    <w:rsid w:val="00651551"/>
    <w:rsid w:val="006518AB"/>
    <w:rsid w:val="00652795"/>
    <w:rsid w:val="00654C4B"/>
    <w:rsid w:val="00656508"/>
    <w:rsid w:val="00656DEC"/>
    <w:rsid w:val="00660F3E"/>
    <w:rsid w:val="00662036"/>
    <w:rsid w:val="00663E6E"/>
    <w:rsid w:val="00664133"/>
    <w:rsid w:val="006657B8"/>
    <w:rsid w:val="00665B8E"/>
    <w:rsid w:val="00665C89"/>
    <w:rsid w:val="00665CF4"/>
    <w:rsid w:val="006703A2"/>
    <w:rsid w:val="00672F2F"/>
    <w:rsid w:val="00672FA5"/>
    <w:rsid w:val="00674066"/>
    <w:rsid w:val="0067581F"/>
    <w:rsid w:val="00676D35"/>
    <w:rsid w:val="00677EB6"/>
    <w:rsid w:val="00681695"/>
    <w:rsid w:val="00682F2C"/>
    <w:rsid w:val="00685376"/>
    <w:rsid w:val="00686008"/>
    <w:rsid w:val="00687325"/>
    <w:rsid w:val="00690016"/>
    <w:rsid w:val="00690812"/>
    <w:rsid w:val="00691FF1"/>
    <w:rsid w:val="00696977"/>
    <w:rsid w:val="006A0BF6"/>
    <w:rsid w:val="006A2D70"/>
    <w:rsid w:val="006A2F06"/>
    <w:rsid w:val="006B01D9"/>
    <w:rsid w:val="006B10C5"/>
    <w:rsid w:val="006B14A5"/>
    <w:rsid w:val="006B3AF1"/>
    <w:rsid w:val="006C0EA9"/>
    <w:rsid w:val="006C14BF"/>
    <w:rsid w:val="006C1AC7"/>
    <w:rsid w:val="006C2DA7"/>
    <w:rsid w:val="006C5BC8"/>
    <w:rsid w:val="006C5EDB"/>
    <w:rsid w:val="006C7EDB"/>
    <w:rsid w:val="006D33E1"/>
    <w:rsid w:val="006D3C1B"/>
    <w:rsid w:val="006D4697"/>
    <w:rsid w:val="006D4E0D"/>
    <w:rsid w:val="006D6720"/>
    <w:rsid w:val="006E033A"/>
    <w:rsid w:val="006E457D"/>
    <w:rsid w:val="006E6D90"/>
    <w:rsid w:val="006F04EE"/>
    <w:rsid w:val="006F1F59"/>
    <w:rsid w:val="006F321E"/>
    <w:rsid w:val="006F49D8"/>
    <w:rsid w:val="006F71C6"/>
    <w:rsid w:val="007006FF"/>
    <w:rsid w:val="0070180E"/>
    <w:rsid w:val="00704545"/>
    <w:rsid w:val="00704858"/>
    <w:rsid w:val="007106F6"/>
    <w:rsid w:val="0071174E"/>
    <w:rsid w:val="00712F7A"/>
    <w:rsid w:val="007149FA"/>
    <w:rsid w:val="00721000"/>
    <w:rsid w:val="00722236"/>
    <w:rsid w:val="00722930"/>
    <w:rsid w:val="00723FFA"/>
    <w:rsid w:val="00724063"/>
    <w:rsid w:val="00725817"/>
    <w:rsid w:val="00725C01"/>
    <w:rsid w:val="007314C2"/>
    <w:rsid w:val="00732785"/>
    <w:rsid w:val="0073556D"/>
    <w:rsid w:val="00735F01"/>
    <w:rsid w:val="00736A8A"/>
    <w:rsid w:val="00737408"/>
    <w:rsid w:val="00740430"/>
    <w:rsid w:val="007407B9"/>
    <w:rsid w:val="00740FF5"/>
    <w:rsid w:val="00741590"/>
    <w:rsid w:val="0074400C"/>
    <w:rsid w:val="0075049D"/>
    <w:rsid w:val="0075099C"/>
    <w:rsid w:val="0075274B"/>
    <w:rsid w:val="00753A1F"/>
    <w:rsid w:val="00753EF0"/>
    <w:rsid w:val="00763881"/>
    <w:rsid w:val="00763D5A"/>
    <w:rsid w:val="00770104"/>
    <w:rsid w:val="00770EE8"/>
    <w:rsid w:val="007719A1"/>
    <w:rsid w:val="00774105"/>
    <w:rsid w:val="00774A12"/>
    <w:rsid w:val="00775FC0"/>
    <w:rsid w:val="007826CF"/>
    <w:rsid w:val="00782CCD"/>
    <w:rsid w:val="00783720"/>
    <w:rsid w:val="007846F5"/>
    <w:rsid w:val="00785650"/>
    <w:rsid w:val="00786FA1"/>
    <w:rsid w:val="007919E0"/>
    <w:rsid w:val="0079254C"/>
    <w:rsid w:val="00794E2A"/>
    <w:rsid w:val="007950C3"/>
    <w:rsid w:val="00795EDF"/>
    <w:rsid w:val="007969EC"/>
    <w:rsid w:val="00797251"/>
    <w:rsid w:val="0079755D"/>
    <w:rsid w:val="00797890"/>
    <w:rsid w:val="007A0693"/>
    <w:rsid w:val="007A073D"/>
    <w:rsid w:val="007A3709"/>
    <w:rsid w:val="007A48F3"/>
    <w:rsid w:val="007A6421"/>
    <w:rsid w:val="007B08AE"/>
    <w:rsid w:val="007B1738"/>
    <w:rsid w:val="007B1CC5"/>
    <w:rsid w:val="007B2503"/>
    <w:rsid w:val="007B2607"/>
    <w:rsid w:val="007B26B4"/>
    <w:rsid w:val="007B26EE"/>
    <w:rsid w:val="007B2C56"/>
    <w:rsid w:val="007B3571"/>
    <w:rsid w:val="007B3BE3"/>
    <w:rsid w:val="007B41FC"/>
    <w:rsid w:val="007B479D"/>
    <w:rsid w:val="007B4FA2"/>
    <w:rsid w:val="007B5C16"/>
    <w:rsid w:val="007B5F59"/>
    <w:rsid w:val="007B6850"/>
    <w:rsid w:val="007B6CD2"/>
    <w:rsid w:val="007B6DCE"/>
    <w:rsid w:val="007B7FE8"/>
    <w:rsid w:val="007C0280"/>
    <w:rsid w:val="007C0688"/>
    <w:rsid w:val="007C1878"/>
    <w:rsid w:val="007C2EB6"/>
    <w:rsid w:val="007C383D"/>
    <w:rsid w:val="007C425B"/>
    <w:rsid w:val="007C462D"/>
    <w:rsid w:val="007C4C9E"/>
    <w:rsid w:val="007C5754"/>
    <w:rsid w:val="007C655C"/>
    <w:rsid w:val="007D0335"/>
    <w:rsid w:val="007D096A"/>
    <w:rsid w:val="007D0A5B"/>
    <w:rsid w:val="007D2A0B"/>
    <w:rsid w:val="007D707A"/>
    <w:rsid w:val="007E0754"/>
    <w:rsid w:val="007E1CCB"/>
    <w:rsid w:val="007E2301"/>
    <w:rsid w:val="007E2ADE"/>
    <w:rsid w:val="007E3493"/>
    <w:rsid w:val="007E4AAA"/>
    <w:rsid w:val="007E53B2"/>
    <w:rsid w:val="007F064A"/>
    <w:rsid w:val="007F0E77"/>
    <w:rsid w:val="007F18D0"/>
    <w:rsid w:val="007F1D6F"/>
    <w:rsid w:val="007F2867"/>
    <w:rsid w:val="007F675B"/>
    <w:rsid w:val="007F69C8"/>
    <w:rsid w:val="007F6C24"/>
    <w:rsid w:val="007F7A07"/>
    <w:rsid w:val="008032BA"/>
    <w:rsid w:val="008050E3"/>
    <w:rsid w:val="00805251"/>
    <w:rsid w:val="008059FF"/>
    <w:rsid w:val="00806F72"/>
    <w:rsid w:val="00811E61"/>
    <w:rsid w:val="008142B0"/>
    <w:rsid w:val="008151DB"/>
    <w:rsid w:val="00816C77"/>
    <w:rsid w:val="00820739"/>
    <w:rsid w:val="00820781"/>
    <w:rsid w:val="00821311"/>
    <w:rsid w:val="00822806"/>
    <w:rsid w:val="00822B1E"/>
    <w:rsid w:val="00823A77"/>
    <w:rsid w:val="00824817"/>
    <w:rsid w:val="00824A80"/>
    <w:rsid w:val="0082503D"/>
    <w:rsid w:val="008257E6"/>
    <w:rsid w:val="00826989"/>
    <w:rsid w:val="00826C7D"/>
    <w:rsid w:val="008336CD"/>
    <w:rsid w:val="0083447A"/>
    <w:rsid w:val="00834864"/>
    <w:rsid w:val="00834EEA"/>
    <w:rsid w:val="00835B0F"/>
    <w:rsid w:val="00841442"/>
    <w:rsid w:val="00846E33"/>
    <w:rsid w:val="00850B14"/>
    <w:rsid w:val="00850F56"/>
    <w:rsid w:val="00855C1C"/>
    <w:rsid w:val="008578EA"/>
    <w:rsid w:val="00857EC1"/>
    <w:rsid w:val="00861275"/>
    <w:rsid w:val="008630A1"/>
    <w:rsid w:val="00864053"/>
    <w:rsid w:val="008656FD"/>
    <w:rsid w:val="008673E7"/>
    <w:rsid w:val="00870200"/>
    <w:rsid w:val="00872EB9"/>
    <w:rsid w:val="00874185"/>
    <w:rsid w:val="0087451B"/>
    <w:rsid w:val="008756BD"/>
    <w:rsid w:val="008763F2"/>
    <w:rsid w:val="008767ED"/>
    <w:rsid w:val="00876AC8"/>
    <w:rsid w:val="008773B7"/>
    <w:rsid w:val="008779A5"/>
    <w:rsid w:val="00877AE1"/>
    <w:rsid w:val="008810DB"/>
    <w:rsid w:val="00881F1C"/>
    <w:rsid w:val="00884176"/>
    <w:rsid w:val="00885F4D"/>
    <w:rsid w:val="00886601"/>
    <w:rsid w:val="00886CA9"/>
    <w:rsid w:val="00886E9C"/>
    <w:rsid w:val="0088778B"/>
    <w:rsid w:val="00891B90"/>
    <w:rsid w:val="00892697"/>
    <w:rsid w:val="008946C8"/>
    <w:rsid w:val="0089490C"/>
    <w:rsid w:val="008960FA"/>
    <w:rsid w:val="008A1264"/>
    <w:rsid w:val="008A223F"/>
    <w:rsid w:val="008A2537"/>
    <w:rsid w:val="008A34CD"/>
    <w:rsid w:val="008A58CF"/>
    <w:rsid w:val="008A5D0F"/>
    <w:rsid w:val="008A5E0B"/>
    <w:rsid w:val="008B0311"/>
    <w:rsid w:val="008B0C52"/>
    <w:rsid w:val="008B10CF"/>
    <w:rsid w:val="008B2263"/>
    <w:rsid w:val="008B2308"/>
    <w:rsid w:val="008B2E06"/>
    <w:rsid w:val="008B6022"/>
    <w:rsid w:val="008B625D"/>
    <w:rsid w:val="008B6861"/>
    <w:rsid w:val="008B7895"/>
    <w:rsid w:val="008C0CCF"/>
    <w:rsid w:val="008C0D8F"/>
    <w:rsid w:val="008C3445"/>
    <w:rsid w:val="008C4385"/>
    <w:rsid w:val="008C4BA8"/>
    <w:rsid w:val="008C4D65"/>
    <w:rsid w:val="008C5D7E"/>
    <w:rsid w:val="008D040A"/>
    <w:rsid w:val="008D117A"/>
    <w:rsid w:val="008D37EA"/>
    <w:rsid w:val="008D42E1"/>
    <w:rsid w:val="008D464A"/>
    <w:rsid w:val="008D4F4E"/>
    <w:rsid w:val="008D6017"/>
    <w:rsid w:val="008D63FB"/>
    <w:rsid w:val="008D7D50"/>
    <w:rsid w:val="008E2630"/>
    <w:rsid w:val="008E502D"/>
    <w:rsid w:val="008E6687"/>
    <w:rsid w:val="008F6831"/>
    <w:rsid w:val="008F7982"/>
    <w:rsid w:val="00901D5D"/>
    <w:rsid w:val="0090301F"/>
    <w:rsid w:val="00904065"/>
    <w:rsid w:val="0090453C"/>
    <w:rsid w:val="00905C56"/>
    <w:rsid w:val="009109FC"/>
    <w:rsid w:val="00912F7E"/>
    <w:rsid w:val="00914CC7"/>
    <w:rsid w:val="00916233"/>
    <w:rsid w:val="00922FC4"/>
    <w:rsid w:val="00925448"/>
    <w:rsid w:val="00925602"/>
    <w:rsid w:val="00925684"/>
    <w:rsid w:val="00927C30"/>
    <w:rsid w:val="00927CDE"/>
    <w:rsid w:val="0093163F"/>
    <w:rsid w:val="0093544C"/>
    <w:rsid w:val="00937283"/>
    <w:rsid w:val="00937A62"/>
    <w:rsid w:val="00940485"/>
    <w:rsid w:val="00943C00"/>
    <w:rsid w:val="00946BBB"/>
    <w:rsid w:val="0094796A"/>
    <w:rsid w:val="00950194"/>
    <w:rsid w:val="00951A04"/>
    <w:rsid w:val="00951EFE"/>
    <w:rsid w:val="0095209B"/>
    <w:rsid w:val="00955CFB"/>
    <w:rsid w:val="00956D94"/>
    <w:rsid w:val="00956F39"/>
    <w:rsid w:val="00960AAC"/>
    <w:rsid w:val="009615D2"/>
    <w:rsid w:val="00961809"/>
    <w:rsid w:val="00961D83"/>
    <w:rsid w:val="009620D3"/>
    <w:rsid w:val="00966621"/>
    <w:rsid w:val="00971889"/>
    <w:rsid w:val="00972855"/>
    <w:rsid w:val="009735D3"/>
    <w:rsid w:val="0097367A"/>
    <w:rsid w:val="00973D75"/>
    <w:rsid w:val="0097593B"/>
    <w:rsid w:val="009774BC"/>
    <w:rsid w:val="00984106"/>
    <w:rsid w:val="009841D5"/>
    <w:rsid w:val="00984235"/>
    <w:rsid w:val="00984C33"/>
    <w:rsid w:val="00985202"/>
    <w:rsid w:val="00985D5F"/>
    <w:rsid w:val="00992CE8"/>
    <w:rsid w:val="00992FD9"/>
    <w:rsid w:val="009931ED"/>
    <w:rsid w:val="00994F0C"/>
    <w:rsid w:val="00995744"/>
    <w:rsid w:val="00996581"/>
    <w:rsid w:val="00997602"/>
    <w:rsid w:val="009A2878"/>
    <w:rsid w:val="009A597B"/>
    <w:rsid w:val="009A6AB0"/>
    <w:rsid w:val="009A77F3"/>
    <w:rsid w:val="009A7C45"/>
    <w:rsid w:val="009B137E"/>
    <w:rsid w:val="009B193E"/>
    <w:rsid w:val="009B4A69"/>
    <w:rsid w:val="009B5951"/>
    <w:rsid w:val="009B5F3E"/>
    <w:rsid w:val="009B6EE3"/>
    <w:rsid w:val="009B6F42"/>
    <w:rsid w:val="009C07F4"/>
    <w:rsid w:val="009C165F"/>
    <w:rsid w:val="009C377D"/>
    <w:rsid w:val="009C5A52"/>
    <w:rsid w:val="009C5E5C"/>
    <w:rsid w:val="009C606C"/>
    <w:rsid w:val="009C6615"/>
    <w:rsid w:val="009C73C7"/>
    <w:rsid w:val="009C7AA9"/>
    <w:rsid w:val="009D13A1"/>
    <w:rsid w:val="009D1B12"/>
    <w:rsid w:val="009D27EA"/>
    <w:rsid w:val="009D330D"/>
    <w:rsid w:val="009D36FB"/>
    <w:rsid w:val="009D407D"/>
    <w:rsid w:val="009D45FA"/>
    <w:rsid w:val="009D553C"/>
    <w:rsid w:val="009D5E96"/>
    <w:rsid w:val="009D679C"/>
    <w:rsid w:val="009D686D"/>
    <w:rsid w:val="009D70CF"/>
    <w:rsid w:val="009E0286"/>
    <w:rsid w:val="009E2D6F"/>
    <w:rsid w:val="009E2F3C"/>
    <w:rsid w:val="009E6F7C"/>
    <w:rsid w:val="009E736F"/>
    <w:rsid w:val="00A00C3D"/>
    <w:rsid w:val="00A017E8"/>
    <w:rsid w:val="00A02DA2"/>
    <w:rsid w:val="00A033EF"/>
    <w:rsid w:val="00A04D5A"/>
    <w:rsid w:val="00A05F14"/>
    <w:rsid w:val="00A061D8"/>
    <w:rsid w:val="00A069BC"/>
    <w:rsid w:val="00A140CA"/>
    <w:rsid w:val="00A1782D"/>
    <w:rsid w:val="00A20445"/>
    <w:rsid w:val="00A21374"/>
    <w:rsid w:val="00A225A0"/>
    <w:rsid w:val="00A227E4"/>
    <w:rsid w:val="00A22C6D"/>
    <w:rsid w:val="00A23FF5"/>
    <w:rsid w:val="00A24203"/>
    <w:rsid w:val="00A24898"/>
    <w:rsid w:val="00A25289"/>
    <w:rsid w:val="00A255C6"/>
    <w:rsid w:val="00A27B33"/>
    <w:rsid w:val="00A31E21"/>
    <w:rsid w:val="00A33030"/>
    <w:rsid w:val="00A34343"/>
    <w:rsid w:val="00A34DD5"/>
    <w:rsid w:val="00A418FF"/>
    <w:rsid w:val="00A41D2B"/>
    <w:rsid w:val="00A43211"/>
    <w:rsid w:val="00A43455"/>
    <w:rsid w:val="00A43986"/>
    <w:rsid w:val="00A44017"/>
    <w:rsid w:val="00A44116"/>
    <w:rsid w:val="00A46350"/>
    <w:rsid w:val="00A52E9E"/>
    <w:rsid w:val="00A52F81"/>
    <w:rsid w:val="00A53017"/>
    <w:rsid w:val="00A53D47"/>
    <w:rsid w:val="00A56253"/>
    <w:rsid w:val="00A57F0D"/>
    <w:rsid w:val="00A6359B"/>
    <w:rsid w:val="00A6521C"/>
    <w:rsid w:val="00A652CB"/>
    <w:rsid w:val="00A65C29"/>
    <w:rsid w:val="00A66179"/>
    <w:rsid w:val="00A67050"/>
    <w:rsid w:val="00A67CA4"/>
    <w:rsid w:val="00A7004B"/>
    <w:rsid w:val="00A72E9F"/>
    <w:rsid w:val="00A73F23"/>
    <w:rsid w:val="00A77584"/>
    <w:rsid w:val="00A82AC7"/>
    <w:rsid w:val="00A832D6"/>
    <w:rsid w:val="00A83A8D"/>
    <w:rsid w:val="00A84D44"/>
    <w:rsid w:val="00A86827"/>
    <w:rsid w:val="00A92051"/>
    <w:rsid w:val="00A92BDD"/>
    <w:rsid w:val="00A93359"/>
    <w:rsid w:val="00A93A73"/>
    <w:rsid w:val="00A96251"/>
    <w:rsid w:val="00AA0365"/>
    <w:rsid w:val="00AA1083"/>
    <w:rsid w:val="00AA3046"/>
    <w:rsid w:val="00AA3B37"/>
    <w:rsid w:val="00AA3D94"/>
    <w:rsid w:val="00AA61CB"/>
    <w:rsid w:val="00AB0937"/>
    <w:rsid w:val="00AB11DD"/>
    <w:rsid w:val="00AB461B"/>
    <w:rsid w:val="00AB472A"/>
    <w:rsid w:val="00AB4755"/>
    <w:rsid w:val="00AB4C8B"/>
    <w:rsid w:val="00AB5477"/>
    <w:rsid w:val="00AB7878"/>
    <w:rsid w:val="00AC17D7"/>
    <w:rsid w:val="00AC1D1E"/>
    <w:rsid w:val="00AC27FE"/>
    <w:rsid w:val="00AC293F"/>
    <w:rsid w:val="00AC2A80"/>
    <w:rsid w:val="00AC370A"/>
    <w:rsid w:val="00AC3A6A"/>
    <w:rsid w:val="00AC4D86"/>
    <w:rsid w:val="00AC5765"/>
    <w:rsid w:val="00AD22DB"/>
    <w:rsid w:val="00AD62E0"/>
    <w:rsid w:val="00AD6A78"/>
    <w:rsid w:val="00AD72FA"/>
    <w:rsid w:val="00AE0DE7"/>
    <w:rsid w:val="00AE141A"/>
    <w:rsid w:val="00AE43F5"/>
    <w:rsid w:val="00AF5D23"/>
    <w:rsid w:val="00AF6B22"/>
    <w:rsid w:val="00B01C6F"/>
    <w:rsid w:val="00B042C6"/>
    <w:rsid w:val="00B05941"/>
    <w:rsid w:val="00B11333"/>
    <w:rsid w:val="00B119EB"/>
    <w:rsid w:val="00B13004"/>
    <w:rsid w:val="00B1362A"/>
    <w:rsid w:val="00B14312"/>
    <w:rsid w:val="00B16469"/>
    <w:rsid w:val="00B20E87"/>
    <w:rsid w:val="00B211B5"/>
    <w:rsid w:val="00B21AA0"/>
    <w:rsid w:val="00B235B9"/>
    <w:rsid w:val="00B24BC0"/>
    <w:rsid w:val="00B27B1F"/>
    <w:rsid w:val="00B30A79"/>
    <w:rsid w:val="00B348AB"/>
    <w:rsid w:val="00B35B78"/>
    <w:rsid w:val="00B372E5"/>
    <w:rsid w:val="00B40A9A"/>
    <w:rsid w:val="00B42B20"/>
    <w:rsid w:val="00B43198"/>
    <w:rsid w:val="00B434E6"/>
    <w:rsid w:val="00B4467C"/>
    <w:rsid w:val="00B46186"/>
    <w:rsid w:val="00B46659"/>
    <w:rsid w:val="00B473F5"/>
    <w:rsid w:val="00B503A1"/>
    <w:rsid w:val="00B521EB"/>
    <w:rsid w:val="00B53348"/>
    <w:rsid w:val="00B53D48"/>
    <w:rsid w:val="00B57275"/>
    <w:rsid w:val="00B63777"/>
    <w:rsid w:val="00B64CD2"/>
    <w:rsid w:val="00B658B7"/>
    <w:rsid w:val="00B67544"/>
    <w:rsid w:val="00B6765E"/>
    <w:rsid w:val="00B67DCC"/>
    <w:rsid w:val="00B70BCF"/>
    <w:rsid w:val="00B70F56"/>
    <w:rsid w:val="00B716B5"/>
    <w:rsid w:val="00B71E1F"/>
    <w:rsid w:val="00B72219"/>
    <w:rsid w:val="00B738D3"/>
    <w:rsid w:val="00B73F2A"/>
    <w:rsid w:val="00B77BC0"/>
    <w:rsid w:val="00B80286"/>
    <w:rsid w:val="00B80718"/>
    <w:rsid w:val="00B81151"/>
    <w:rsid w:val="00B84D2B"/>
    <w:rsid w:val="00B851E8"/>
    <w:rsid w:val="00B85790"/>
    <w:rsid w:val="00B867C4"/>
    <w:rsid w:val="00B90834"/>
    <w:rsid w:val="00B91297"/>
    <w:rsid w:val="00B91AB1"/>
    <w:rsid w:val="00B93127"/>
    <w:rsid w:val="00B939C2"/>
    <w:rsid w:val="00B93CC6"/>
    <w:rsid w:val="00B95E9B"/>
    <w:rsid w:val="00BA3430"/>
    <w:rsid w:val="00BA4E33"/>
    <w:rsid w:val="00BA5318"/>
    <w:rsid w:val="00BA5588"/>
    <w:rsid w:val="00BA6453"/>
    <w:rsid w:val="00BA71A8"/>
    <w:rsid w:val="00BB0F5E"/>
    <w:rsid w:val="00BB2F21"/>
    <w:rsid w:val="00BB3429"/>
    <w:rsid w:val="00BB3869"/>
    <w:rsid w:val="00BB3CEE"/>
    <w:rsid w:val="00BB5109"/>
    <w:rsid w:val="00BB6450"/>
    <w:rsid w:val="00BB6A53"/>
    <w:rsid w:val="00BB723F"/>
    <w:rsid w:val="00BC1D50"/>
    <w:rsid w:val="00BD24F0"/>
    <w:rsid w:val="00BD2859"/>
    <w:rsid w:val="00BD409B"/>
    <w:rsid w:val="00BD40AB"/>
    <w:rsid w:val="00BD495E"/>
    <w:rsid w:val="00BD4D82"/>
    <w:rsid w:val="00BD6E8B"/>
    <w:rsid w:val="00BE121D"/>
    <w:rsid w:val="00BE1A12"/>
    <w:rsid w:val="00BE2387"/>
    <w:rsid w:val="00BE37C9"/>
    <w:rsid w:val="00BE6AAB"/>
    <w:rsid w:val="00BF09C4"/>
    <w:rsid w:val="00BF1256"/>
    <w:rsid w:val="00BF1E08"/>
    <w:rsid w:val="00BF2049"/>
    <w:rsid w:val="00BF2A20"/>
    <w:rsid w:val="00BF3BDA"/>
    <w:rsid w:val="00BF4B41"/>
    <w:rsid w:val="00BF566B"/>
    <w:rsid w:val="00BF6843"/>
    <w:rsid w:val="00C006A2"/>
    <w:rsid w:val="00C00BF0"/>
    <w:rsid w:val="00C01656"/>
    <w:rsid w:val="00C0630A"/>
    <w:rsid w:val="00C071EC"/>
    <w:rsid w:val="00C1364E"/>
    <w:rsid w:val="00C1399D"/>
    <w:rsid w:val="00C1662C"/>
    <w:rsid w:val="00C2001F"/>
    <w:rsid w:val="00C25EC7"/>
    <w:rsid w:val="00C26002"/>
    <w:rsid w:val="00C26348"/>
    <w:rsid w:val="00C269F1"/>
    <w:rsid w:val="00C27344"/>
    <w:rsid w:val="00C3073A"/>
    <w:rsid w:val="00C31CF7"/>
    <w:rsid w:val="00C32A35"/>
    <w:rsid w:val="00C331E3"/>
    <w:rsid w:val="00C37110"/>
    <w:rsid w:val="00C40324"/>
    <w:rsid w:val="00C40B9A"/>
    <w:rsid w:val="00C4165A"/>
    <w:rsid w:val="00C41775"/>
    <w:rsid w:val="00C45B48"/>
    <w:rsid w:val="00C47C0C"/>
    <w:rsid w:val="00C50308"/>
    <w:rsid w:val="00C52233"/>
    <w:rsid w:val="00C53B42"/>
    <w:rsid w:val="00C53D26"/>
    <w:rsid w:val="00C546C3"/>
    <w:rsid w:val="00C54AA7"/>
    <w:rsid w:val="00C56515"/>
    <w:rsid w:val="00C57F1D"/>
    <w:rsid w:val="00C64493"/>
    <w:rsid w:val="00C647EE"/>
    <w:rsid w:val="00C65C81"/>
    <w:rsid w:val="00C66F1B"/>
    <w:rsid w:val="00C67160"/>
    <w:rsid w:val="00C719E4"/>
    <w:rsid w:val="00C7491A"/>
    <w:rsid w:val="00C760DA"/>
    <w:rsid w:val="00C779A9"/>
    <w:rsid w:val="00C86FF3"/>
    <w:rsid w:val="00C9265E"/>
    <w:rsid w:val="00C93977"/>
    <w:rsid w:val="00C95492"/>
    <w:rsid w:val="00C969D7"/>
    <w:rsid w:val="00C97F72"/>
    <w:rsid w:val="00CA24E8"/>
    <w:rsid w:val="00CA4CF0"/>
    <w:rsid w:val="00CA6A69"/>
    <w:rsid w:val="00CA6CC8"/>
    <w:rsid w:val="00CA6D56"/>
    <w:rsid w:val="00CB0918"/>
    <w:rsid w:val="00CB179D"/>
    <w:rsid w:val="00CB3174"/>
    <w:rsid w:val="00CB35FB"/>
    <w:rsid w:val="00CB361D"/>
    <w:rsid w:val="00CB4A6B"/>
    <w:rsid w:val="00CC0463"/>
    <w:rsid w:val="00CC4C01"/>
    <w:rsid w:val="00CC5680"/>
    <w:rsid w:val="00CC56DB"/>
    <w:rsid w:val="00CD083E"/>
    <w:rsid w:val="00CD0D76"/>
    <w:rsid w:val="00CD38D1"/>
    <w:rsid w:val="00CD4E23"/>
    <w:rsid w:val="00CD5B31"/>
    <w:rsid w:val="00CE3788"/>
    <w:rsid w:val="00CE37B9"/>
    <w:rsid w:val="00CE3C6A"/>
    <w:rsid w:val="00CE5C29"/>
    <w:rsid w:val="00CE79AC"/>
    <w:rsid w:val="00CF03CD"/>
    <w:rsid w:val="00CF310B"/>
    <w:rsid w:val="00CF62FA"/>
    <w:rsid w:val="00CF672B"/>
    <w:rsid w:val="00D01F38"/>
    <w:rsid w:val="00D02C2D"/>
    <w:rsid w:val="00D05FD4"/>
    <w:rsid w:val="00D0642F"/>
    <w:rsid w:val="00D06A58"/>
    <w:rsid w:val="00D075F6"/>
    <w:rsid w:val="00D10586"/>
    <w:rsid w:val="00D116AD"/>
    <w:rsid w:val="00D11717"/>
    <w:rsid w:val="00D1172F"/>
    <w:rsid w:val="00D1264A"/>
    <w:rsid w:val="00D134C7"/>
    <w:rsid w:val="00D14885"/>
    <w:rsid w:val="00D2012A"/>
    <w:rsid w:val="00D20889"/>
    <w:rsid w:val="00D20D34"/>
    <w:rsid w:val="00D23B3B"/>
    <w:rsid w:val="00D25CC3"/>
    <w:rsid w:val="00D2639F"/>
    <w:rsid w:val="00D30F50"/>
    <w:rsid w:val="00D321CD"/>
    <w:rsid w:val="00D33566"/>
    <w:rsid w:val="00D34F0E"/>
    <w:rsid w:val="00D4095B"/>
    <w:rsid w:val="00D4154C"/>
    <w:rsid w:val="00D431B0"/>
    <w:rsid w:val="00D43537"/>
    <w:rsid w:val="00D45A94"/>
    <w:rsid w:val="00D46336"/>
    <w:rsid w:val="00D50076"/>
    <w:rsid w:val="00D536B5"/>
    <w:rsid w:val="00D56A11"/>
    <w:rsid w:val="00D56D45"/>
    <w:rsid w:val="00D60BCA"/>
    <w:rsid w:val="00D615DD"/>
    <w:rsid w:val="00D63522"/>
    <w:rsid w:val="00D63551"/>
    <w:rsid w:val="00D64F5C"/>
    <w:rsid w:val="00D666FF"/>
    <w:rsid w:val="00D66FBF"/>
    <w:rsid w:val="00D673EA"/>
    <w:rsid w:val="00D679BF"/>
    <w:rsid w:val="00D7117A"/>
    <w:rsid w:val="00D714A9"/>
    <w:rsid w:val="00D74603"/>
    <w:rsid w:val="00D75484"/>
    <w:rsid w:val="00D75ABF"/>
    <w:rsid w:val="00D81154"/>
    <w:rsid w:val="00D822C4"/>
    <w:rsid w:val="00D8324C"/>
    <w:rsid w:val="00D83460"/>
    <w:rsid w:val="00D85187"/>
    <w:rsid w:val="00D85FE6"/>
    <w:rsid w:val="00D86410"/>
    <w:rsid w:val="00D86C1E"/>
    <w:rsid w:val="00D8755A"/>
    <w:rsid w:val="00D92DDB"/>
    <w:rsid w:val="00D94F33"/>
    <w:rsid w:val="00DA107B"/>
    <w:rsid w:val="00DA3103"/>
    <w:rsid w:val="00DA38E3"/>
    <w:rsid w:val="00DA5415"/>
    <w:rsid w:val="00DA5F40"/>
    <w:rsid w:val="00DB0014"/>
    <w:rsid w:val="00DB141D"/>
    <w:rsid w:val="00DB20EF"/>
    <w:rsid w:val="00DB2D69"/>
    <w:rsid w:val="00DB3FC0"/>
    <w:rsid w:val="00DB5167"/>
    <w:rsid w:val="00DB576A"/>
    <w:rsid w:val="00DB5B22"/>
    <w:rsid w:val="00DB6792"/>
    <w:rsid w:val="00DC05B8"/>
    <w:rsid w:val="00DC0651"/>
    <w:rsid w:val="00DC0EB6"/>
    <w:rsid w:val="00DC45F9"/>
    <w:rsid w:val="00DD0CDA"/>
    <w:rsid w:val="00DD1BAB"/>
    <w:rsid w:val="00DD1C6E"/>
    <w:rsid w:val="00DD4C8C"/>
    <w:rsid w:val="00DD4E58"/>
    <w:rsid w:val="00DE20B8"/>
    <w:rsid w:val="00DE2608"/>
    <w:rsid w:val="00DE2FAA"/>
    <w:rsid w:val="00DE48D2"/>
    <w:rsid w:val="00DF11EA"/>
    <w:rsid w:val="00DF14AD"/>
    <w:rsid w:val="00DF3F88"/>
    <w:rsid w:val="00DF4B53"/>
    <w:rsid w:val="00DF6522"/>
    <w:rsid w:val="00DF76E4"/>
    <w:rsid w:val="00DF7D76"/>
    <w:rsid w:val="00E02A0B"/>
    <w:rsid w:val="00E03F77"/>
    <w:rsid w:val="00E04395"/>
    <w:rsid w:val="00E044F5"/>
    <w:rsid w:val="00E04A46"/>
    <w:rsid w:val="00E05F13"/>
    <w:rsid w:val="00E07FE2"/>
    <w:rsid w:val="00E124DF"/>
    <w:rsid w:val="00E128D3"/>
    <w:rsid w:val="00E13C14"/>
    <w:rsid w:val="00E140CD"/>
    <w:rsid w:val="00E1641E"/>
    <w:rsid w:val="00E23EF7"/>
    <w:rsid w:val="00E244F3"/>
    <w:rsid w:val="00E2491D"/>
    <w:rsid w:val="00E256E5"/>
    <w:rsid w:val="00E27003"/>
    <w:rsid w:val="00E31848"/>
    <w:rsid w:val="00E32163"/>
    <w:rsid w:val="00E34539"/>
    <w:rsid w:val="00E349F3"/>
    <w:rsid w:val="00E349FD"/>
    <w:rsid w:val="00E34B9D"/>
    <w:rsid w:val="00E36CA9"/>
    <w:rsid w:val="00E41FF1"/>
    <w:rsid w:val="00E43046"/>
    <w:rsid w:val="00E45863"/>
    <w:rsid w:val="00E4767A"/>
    <w:rsid w:val="00E5096B"/>
    <w:rsid w:val="00E50F5A"/>
    <w:rsid w:val="00E53453"/>
    <w:rsid w:val="00E54D7C"/>
    <w:rsid w:val="00E562AC"/>
    <w:rsid w:val="00E571F5"/>
    <w:rsid w:val="00E61289"/>
    <w:rsid w:val="00E640AF"/>
    <w:rsid w:val="00E64E2A"/>
    <w:rsid w:val="00E657DF"/>
    <w:rsid w:val="00E72497"/>
    <w:rsid w:val="00E72AF0"/>
    <w:rsid w:val="00E73904"/>
    <w:rsid w:val="00E74DE9"/>
    <w:rsid w:val="00E75794"/>
    <w:rsid w:val="00E75FE6"/>
    <w:rsid w:val="00E7636C"/>
    <w:rsid w:val="00E770F5"/>
    <w:rsid w:val="00E80F72"/>
    <w:rsid w:val="00E822CA"/>
    <w:rsid w:val="00E83102"/>
    <w:rsid w:val="00E84F22"/>
    <w:rsid w:val="00E856F2"/>
    <w:rsid w:val="00E870F4"/>
    <w:rsid w:val="00E92D8C"/>
    <w:rsid w:val="00E9481C"/>
    <w:rsid w:val="00E95EE1"/>
    <w:rsid w:val="00E96280"/>
    <w:rsid w:val="00EA3A96"/>
    <w:rsid w:val="00EA3E43"/>
    <w:rsid w:val="00EA47D6"/>
    <w:rsid w:val="00EA4BAC"/>
    <w:rsid w:val="00EA7554"/>
    <w:rsid w:val="00EB19F3"/>
    <w:rsid w:val="00EB264D"/>
    <w:rsid w:val="00EB5146"/>
    <w:rsid w:val="00EB5CEF"/>
    <w:rsid w:val="00EB60B6"/>
    <w:rsid w:val="00EB6496"/>
    <w:rsid w:val="00EC0195"/>
    <w:rsid w:val="00EC2C0B"/>
    <w:rsid w:val="00EC43E1"/>
    <w:rsid w:val="00EC5A23"/>
    <w:rsid w:val="00EC6917"/>
    <w:rsid w:val="00EC6CBB"/>
    <w:rsid w:val="00EC7184"/>
    <w:rsid w:val="00EC7AD9"/>
    <w:rsid w:val="00ED05B9"/>
    <w:rsid w:val="00ED05E5"/>
    <w:rsid w:val="00ED089B"/>
    <w:rsid w:val="00ED2C92"/>
    <w:rsid w:val="00ED45A6"/>
    <w:rsid w:val="00ED7721"/>
    <w:rsid w:val="00ED7E43"/>
    <w:rsid w:val="00EE02CF"/>
    <w:rsid w:val="00EF0F06"/>
    <w:rsid w:val="00EF1B84"/>
    <w:rsid w:val="00EF1D1A"/>
    <w:rsid w:val="00EF2099"/>
    <w:rsid w:val="00EF21D7"/>
    <w:rsid w:val="00EF3DE5"/>
    <w:rsid w:val="00EF58E6"/>
    <w:rsid w:val="00EF6287"/>
    <w:rsid w:val="00F00F3B"/>
    <w:rsid w:val="00F0156E"/>
    <w:rsid w:val="00F02348"/>
    <w:rsid w:val="00F02999"/>
    <w:rsid w:val="00F02A49"/>
    <w:rsid w:val="00F02D05"/>
    <w:rsid w:val="00F034EC"/>
    <w:rsid w:val="00F05831"/>
    <w:rsid w:val="00F06BE7"/>
    <w:rsid w:val="00F07B91"/>
    <w:rsid w:val="00F1155C"/>
    <w:rsid w:val="00F129A5"/>
    <w:rsid w:val="00F1357B"/>
    <w:rsid w:val="00F21D91"/>
    <w:rsid w:val="00F2294E"/>
    <w:rsid w:val="00F23CC2"/>
    <w:rsid w:val="00F25D96"/>
    <w:rsid w:val="00F26C0C"/>
    <w:rsid w:val="00F270B9"/>
    <w:rsid w:val="00F275EB"/>
    <w:rsid w:val="00F3140A"/>
    <w:rsid w:val="00F32A1A"/>
    <w:rsid w:val="00F333A1"/>
    <w:rsid w:val="00F333E6"/>
    <w:rsid w:val="00F40227"/>
    <w:rsid w:val="00F4079F"/>
    <w:rsid w:val="00F41863"/>
    <w:rsid w:val="00F418F0"/>
    <w:rsid w:val="00F42C25"/>
    <w:rsid w:val="00F47E88"/>
    <w:rsid w:val="00F54A0E"/>
    <w:rsid w:val="00F54DED"/>
    <w:rsid w:val="00F56ACD"/>
    <w:rsid w:val="00F57F0A"/>
    <w:rsid w:val="00F64672"/>
    <w:rsid w:val="00F64D06"/>
    <w:rsid w:val="00F64DDC"/>
    <w:rsid w:val="00F662FA"/>
    <w:rsid w:val="00F70BD1"/>
    <w:rsid w:val="00F71C8E"/>
    <w:rsid w:val="00F731C2"/>
    <w:rsid w:val="00F7343A"/>
    <w:rsid w:val="00F73CA8"/>
    <w:rsid w:val="00F754D0"/>
    <w:rsid w:val="00F77099"/>
    <w:rsid w:val="00F80681"/>
    <w:rsid w:val="00F809BA"/>
    <w:rsid w:val="00F82C0A"/>
    <w:rsid w:val="00F8339C"/>
    <w:rsid w:val="00F83BE5"/>
    <w:rsid w:val="00F84557"/>
    <w:rsid w:val="00F84D4D"/>
    <w:rsid w:val="00F8516B"/>
    <w:rsid w:val="00F85F57"/>
    <w:rsid w:val="00F86274"/>
    <w:rsid w:val="00F87165"/>
    <w:rsid w:val="00F918A4"/>
    <w:rsid w:val="00F939F6"/>
    <w:rsid w:val="00F93D11"/>
    <w:rsid w:val="00F94E72"/>
    <w:rsid w:val="00F94FCA"/>
    <w:rsid w:val="00F950AC"/>
    <w:rsid w:val="00F950C9"/>
    <w:rsid w:val="00F95B3D"/>
    <w:rsid w:val="00F966CB"/>
    <w:rsid w:val="00F96F6A"/>
    <w:rsid w:val="00F97F2B"/>
    <w:rsid w:val="00FA0E3F"/>
    <w:rsid w:val="00FA2919"/>
    <w:rsid w:val="00FA3C37"/>
    <w:rsid w:val="00FA4E4F"/>
    <w:rsid w:val="00FA73F3"/>
    <w:rsid w:val="00FA7C2F"/>
    <w:rsid w:val="00FA7CCD"/>
    <w:rsid w:val="00FB1597"/>
    <w:rsid w:val="00FB33E4"/>
    <w:rsid w:val="00FB40C9"/>
    <w:rsid w:val="00FB469E"/>
    <w:rsid w:val="00FB4768"/>
    <w:rsid w:val="00FB4B4B"/>
    <w:rsid w:val="00FB4CE9"/>
    <w:rsid w:val="00FB4F4F"/>
    <w:rsid w:val="00FB5D37"/>
    <w:rsid w:val="00FB639C"/>
    <w:rsid w:val="00FB64C5"/>
    <w:rsid w:val="00FB651F"/>
    <w:rsid w:val="00FB7C47"/>
    <w:rsid w:val="00FB7C6B"/>
    <w:rsid w:val="00FC0020"/>
    <w:rsid w:val="00FC1B39"/>
    <w:rsid w:val="00FC2D2E"/>
    <w:rsid w:val="00FC4415"/>
    <w:rsid w:val="00FD11AC"/>
    <w:rsid w:val="00FD1BD2"/>
    <w:rsid w:val="00FD2EB0"/>
    <w:rsid w:val="00FD41E1"/>
    <w:rsid w:val="00FD4232"/>
    <w:rsid w:val="00FD4600"/>
    <w:rsid w:val="00FD53B4"/>
    <w:rsid w:val="00FD70F4"/>
    <w:rsid w:val="00FE03B0"/>
    <w:rsid w:val="00FE21C8"/>
    <w:rsid w:val="00FE30E6"/>
    <w:rsid w:val="00FE38B1"/>
    <w:rsid w:val="00FE3C4A"/>
    <w:rsid w:val="00FE4A65"/>
    <w:rsid w:val="00FE55AB"/>
    <w:rsid w:val="00FE581A"/>
    <w:rsid w:val="00FF0FA5"/>
    <w:rsid w:val="00FF10F4"/>
    <w:rsid w:val="00FF11D7"/>
    <w:rsid w:val="00FF18C9"/>
    <w:rsid w:val="00FF1A4E"/>
    <w:rsid w:val="00FF520A"/>
    <w:rsid w:val="00FF6FE2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7C9"/>
    <w:rPr>
      <w:b/>
      <w:bCs/>
    </w:rPr>
  </w:style>
  <w:style w:type="character" w:customStyle="1" w:styleId="a4">
    <w:name w:val="Основной текст_"/>
    <w:basedOn w:val="a0"/>
    <w:link w:val="7"/>
    <w:rsid w:val="00943C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43C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4"/>
    <w:rsid w:val="00943C0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943C00"/>
    <w:pPr>
      <w:shd w:val="clear" w:color="auto" w:fill="FFFFFF"/>
      <w:spacing w:before="420" w:after="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rsid w:val="00943C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43C00"/>
    <w:pPr>
      <w:shd w:val="clear" w:color="auto" w:fill="FFFFFF"/>
      <w:spacing w:before="420" w:after="420" w:line="0" w:lineRule="atLeast"/>
      <w:ind w:hanging="174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+ Полужирный"/>
    <w:basedOn w:val="a4"/>
    <w:rsid w:val="00C25EC7"/>
    <w:rPr>
      <w:b/>
      <w:bCs/>
      <w:i w:val="0"/>
      <w:iCs w:val="0"/>
      <w:smallCaps w:val="0"/>
      <w:strike w:val="0"/>
      <w:spacing w:val="0"/>
    </w:rPr>
  </w:style>
  <w:style w:type="paragraph" w:styleId="a6">
    <w:name w:val="List Paragraph"/>
    <w:basedOn w:val="a"/>
    <w:uiPriority w:val="34"/>
    <w:qFormat/>
    <w:rsid w:val="00C25EC7"/>
    <w:pPr>
      <w:ind w:left="720"/>
      <w:contextualSpacing/>
    </w:pPr>
  </w:style>
  <w:style w:type="character" w:customStyle="1" w:styleId="4">
    <w:name w:val="Основной текст4"/>
    <w:basedOn w:val="a4"/>
    <w:rsid w:val="00F8068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">
    <w:name w:val="Основной текст6"/>
    <w:basedOn w:val="a4"/>
    <w:rsid w:val="00F80681"/>
    <w:rPr>
      <w:b w:val="0"/>
      <w:bCs w:val="0"/>
      <w:i w:val="0"/>
      <w:iCs w:val="0"/>
      <w:smallCaps w:val="0"/>
      <w:strike w:val="0"/>
      <w:spacing w:val="0"/>
    </w:rPr>
  </w:style>
  <w:style w:type="table" w:styleId="a7">
    <w:name w:val="Table Grid"/>
    <w:basedOn w:val="a1"/>
    <w:uiPriority w:val="59"/>
    <w:rsid w:val="0099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92FD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6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22C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Normal">
    <w:name w:val="ConsNormal"/>
    <w:rsid w:val="00D82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81151"/>
  </w:style>
  <w:style w:type="character" w:customStyle="1" w:styleId="match">
    <w:name w:val="match"/>
    <w:basedOn w:val="a0"/>
    <w:rsid w:val="00B81151"/>
  </w:style>
  <w:style w:type="character" w:customStyle="1" w:styleId="visitedhighlight">
    <w:name w:val="visited highlight"/>
    <w:basedOn w:val="a0"/>
    <w:rsid w:val="00B81151"/>
  </w:style>
  <w:style w:type="paragraph" w:customStyle="1" w:styleId="headertext">
    <w:name w:val="headertext"/>
    <w:basedOn w:val="a"/>
    <w:rsid w:val="0033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1257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1257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D63EA"/>
  </w:style>
  <w:style w:type="paragraph" w:customStyle="1" w:styleId="ConsPlusNormal">
    <w:name w:val="ConsPlusNormal"/>
    <w:rsid w:val="003D6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3D6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5E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1BD9252D27112EF429F5867918487FBC6733E62C480765B931C757CE841AF95A716434676B66Eb8mEG" TargetMode="External"/><Relationship Id="rId13" Type="http://schemas.openxmlformats.org/officeDocument/2006/relationships/hyperlink" Target="http://www.consultant.ru/document/cons_doc_LAW_314567/ce3d796b91f8cf48f1ff7b03cc459e9e1e5cb6f8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51BD9252D27112EF429F5867918487FBC6733E62C480765B931C757CE841AF95A716434676B66Eb8mDG" TargetMode="External"/><Relationship Id="rId12" Type="http://schemas.openxmlformats.org/officeDocument/2006/relationships/hyperlink" Target="http://www.consultant.ru/document/cons_doc_LAW_132322/ec16de0c55bfcb2b77fa9aab65ecafa5ff4f1ba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51BD9252D27112EF429F5867918487FBC6733E62C480765B931C757CE841AF95A716434676B66Eb8mCG" TargetMode="External"/><Relationship Id="rId11" Type="http://schemas.openxmlformats.org/officeDocument/2006/relationships/hyperlink" Target="consultantplus://offline/ref=7251BD9252D27112EF429F5867918487FBC6733E62C480765B931C757CE841AF95A716434676B66Eb8m1G" TargetMode="External"/><Relationship Id="rId5" Type="http://schemas.openxmlformats.org/officeDocument/2006/relationships/hyperlink" Target="consultantplus://offline/ref=7251BD9252D27112EF429F5867918487FBC6733E62C480765B931C757CE841AF95A716434676B66Eb8mA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51BD9252D27112EF429F5867918487FBC6733E62C480765B931C757CE841AF95A716434676B66Eb8m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1BD9252D27112EF429F5867918487FBC6733E62C480765B931C757CE841AF95A716434676B66Eb8mFG" TargetMode="External"/><Relationship Id="rId14" Type="http://schemas.openxmlformats.org/officeDocument/2006/relationships/hyperlink" Target="http://www.consultant.ru/document/Cons_doc_LAW_1565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12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29568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Е М</dc:creator>
  <cp:keywords/>
  <dc:description/>
  <cp:lastModifiedBy>lukichevkv</cp:lastModifiedBy>
  <cp:revision>61</cp:revision>
  <cp:lastPrinted>2019-06-13T15:31:00Z</cp:lastPrinted>
  <dcterms:created xsi:type="dcterms:W3CDTF">2017-12-12T15:02:00Z</dcterms:created>
  <dcterms:modified xsi:type="dcterms:W3CDTF">2019-07-02T11:09:00Z</dcterms:modified>
</cp:coreProperties>
</file>