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pPr w:leftFromText="180" w:rightFromText="180" w:vertAnchor="page" w:horzAnchor="margin" w:tblpXSpec="right" w:tblpY="550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60E54" w:rsidRPr="005F293B" w14:paraId="52FA6162" w14:textId="77777777" w:rsidTr="004F7785">
        <w:tc>
          <w:tcPr>
            <w:tcW w:w="5528" w:type="dxa"/>
          </w:tcPr>
          <w:p w14:paraId="25EE4D25" w14:textId="77777777" w:rsidR="00160E54" w:rsidRDefault="00160E54" w:rsidP="004F7785">
            <w:pPr>
              <w:spacing w:after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C2215">
              <w:rPr>
                <w:rFonts w:ascii="Times New Roman" w:hAnsi="Times New Roman"/>
                <w:sz w:val="28"/>
                <w:szCs w:val="28"/>
                <w:lang w:bidi="ru-RU"/>
              </w:rPr>
              <w:t>УТВЕРЖДЕН</w:t>
            </w:r>
          </w:p>
          <w:p w14:paraId="42124C00" w14:textId="1A347D8A" w:rsidR="00160E54" w:rsidRPr="0041149F" w:rsidRDefault="00160E54" w:rsidP="004F09D2">
            <w:pPr>
              <w:spacing w:after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C2215">
              <w:rPr>
                <w:rFonts w:ascii="Times New Roman" w:hAnsi="Times New Roman"/>
                <w:sz w:val="28"/>
                <w:szCs w:val="28"/>
                <w:lang w:bidi="ru-RU"/>
              </w:rPr>
              <w:t>приказом</w:t>
            </w:r>
            <w:r w:rsidRP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Приволжского </w:t>
            </w:r>
            <w:r w:rsidRPr="00DC2215">
              <w:rPr>
                <w:rFonts w:ascii="Times New Roman" w:hAnsi="Times New Roman"/>
                <w:sz w:val="28"/>
                <w:szCs w:val="28"/>
                <w:lang w:bidi="ru-RU"/>
              </w:rPr>
              <w:t>управления</w:t>
            </w:r>
            <w:r w:rsidRP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DC2215">
              <w:rPr>
                <w:rFonts w:ascii="Times New Roman" w:hAnsi="Times New Roman"/>
                <w:sz w:val="28"/>
                <w:szCs w:val="28"/>
                <w:lang w:bidi="ru-RU"/>
              </w:rPr>
              <w:t>Ростехнадзора</w:t>
            </w:r>
            <w:r w:rsidRPr="0041149F">
              <w:rPr>
                <w:rFonts w:ascii="Times New Roman" w:hAnsi="Times New Roman"/>
                <w:sz w:val="28"/>
                <w:szCs w:val="28"/>
                <w:lang w:bidi="ru-RU"/>
              </w:rPr>
              <w:br/>
            </w:r>
            <w:r w:rsidR="0041149F" w:rsidRP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от </w:t>
            </w:r>
            <w:r w:rsidR="0041149F" w:rsidRPr="0041149F">
              <w:rPr>
                <w:rFonts w:ascii="Times New Roman" w:hAnsi="Times New Roman"/>
                <w:sz w:val="28"/>
                <w:szCs w:val="28"/>
                <w:u w:val="single"/>
                <w:lang w:bidi="ru-RU"/>
              </w:rPr>
              <w:t>31.03.2025</w:t>
            </w:r>
            <w:r w:rsidR="0041149F" w:rsidRP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№ </w:t>
            </w:r>
            <w:r w:rsidR="0041149F" w:rsidRPr="0041149F">
              <w:rPr>
                <w:rFonts w:ascii="Times New Roman" w:hAnsi="Times New Roman"/>
                <w:sz w:val="28"/>
                <w:szCs w:val="28"/>
                <w:u w:val="single"/>
                <w:lang w:bidi="ru-RU"/>
              </w:rPr>
              <w:t>ПР-290-332-о</w:t>
            </w:r>
          </w:p>
        </w:tc>
      </w:tr>
    </w:tbl>
    <w:p w14:paraId="6A76CE15" w14:textId="77777777"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CCE187" w14:textId="77777777"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4F972" w14:textId="77777777"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125890" w14:textId="77777777"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D7F8A1" w14:textId="77777777" w:rsidR="0041149F" w:rsidRPr="00CA2BC3" w:rsidRDefault="0041149F" w:rsidP="004114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BC3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CA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в Федеральной службе по экологическому, технологическому </w:t>
      </w:r>
      <w:r w:rsidRPr="00CA2BC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атомному надзору при осуществлении федерального государственного энергетического надзора за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CA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0C6A00CC" w14:textId="77777777" w:rsidR="0041149F" w:rsidRPr="00CA2BC3" w:rsidRDefault="0041149F" w:rsidP="0041149F">
      <w:pPr>
        <w:pStyle w:val="3"/>
        <w:spacing w:before="0" w:line="276" w:lineRule="auto"/>
        <w:contextualSpacing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bookmarkStart w:id="0" w:name="_Toc482266758"/>
    </w:p>
    <w:p w14:paraId="59AD5073" w14:textId="77777777" w:rsidR="0041149F" w:rsidRPr="00CA2BC3" w:rsidRDefault="0041149F" w:rsidP="0041149F">
      <w:pPr>
        <w:pStyle w:val="3"/>
        <w:spacing w:before="0" w:line="276" w:lineRule="auto"/>
        <w:contextualSpacing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 w:rsidRPr="00CA2BC3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Общие положения</w:t>
      </w:r>
      <w:bookmarkEnd w:id="0"/>
    </w:p>
    <w:p w14:paraId="68F42A69" w14:textId="77777777" w:rsidR="0041149F" w:rsidRPr="00CA2BC3" w:rsidRDefault="0041149F" w:rsidP="0041149F">
      <w:pPr>
        <w:spacing w:after="0"/>
        <w:contextualSpacing/>
        <w:rPr>
          <w:lang w:eastAsia="ru-RU"/>
        </w:rPr>
      </w:pPr>
    </w:p>
    <w:p w14:paraId="7A0BE7CA" w14:textId="77777777" w:rsidR="0041149F" w:rsidRPr="00CA2BC3" w:rsidRDefault="0041149F" w:rsidP="0041149F">
      <w:pPr>
        <w:widowControl w:val="0"/>
        <w:spacing w:after="0"/>
        <w:ind w:firstLine="680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A2BC3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CA2BC3">
        <w:rPr>
          <w:rFonts w:ascii="Times New Roman" w:hAnsi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энергетического надзора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CA2BC3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«</w:t>
      </w:r>
      <w:r w:rsidRPr="00CA2BC3">
        <w:rPr>
          <w:rFonts w:ascii="Times New Roman" w:eastAsia="Times New Roman" w:hAnsi="Times New Roman"/>
          <w:bCs/>
          <w:sz w:val="28"/>
          <w:szCs w:val="28"/>
          <w:lang w:eastAsia="ru-RU"/>
        </w:rPr>
        <w:t>О федеральном государственном энергетическом надзоре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CA2BC3">
        <w:rPr>
          <w:rFonts w:ascii="Times New Roman" w:hAnsi="Times New Roman"/>
          <w:sz w:val="28"/>
          <w:szCs w:val="28"/>
          <w:lang w:bidi="ru-RU"/>
        </w:rPr>
        <w:br/>
        <w:t>в соответствии с приказом Федеральной службы по экологическому, технологическому и атомному надзору 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 августа 202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 г. № </w:t>
      </w:r>
      <w:r>
        <w:rPr>
          <w:rFonts w:ascii="Times New Roman" w:hAnsi="Times New Roman"/>
          <w:sz w:val="28"/>
          <w:szCs w:val="28"/>
          <w:lang w:bidi="ru-RU"/>
        </w:rPr>
        <w:t>307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A2BC3">
        <w:rPr>
          <w:rFonts w:ascii="Times New Roman" w:hAnsi="Times New Roman"/>
          <w:sz w:val="28"/>
          <w:szCs w:val="28"/>
          <w:lang w:bidi="ru-RU"/>
        </w:rPr>
        <w:br/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Pr="00CA2BC3">
        <w:rPr>
          <w:rFonts w:ascii="Times New Roman" w:hAnsi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14:paraId="35C834EF" w14:textId="77777777" w:rsidR="0041149F" w:rsidRPr="00CC0053" w:rsidRDefault="0041149F" w:rsidP="0041149F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CC0053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14:paraId="5CA374BD" w14:textId="77777777" w:rsidR="0041149F" w:rsidRPr="00CC0053" w:rsidRDefault="0041149F" w:rsidP="0041149F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05C24E2E" w14:textId="77777777" w:rsidR="0041149F" w:rsidRPr="00CC0053" w:rsidRDefault="0041149F" w:rsidP="0041149F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A3DF42F" w14:textId="77777777" w:rsidR="0041149F" w:rsidRPr="00CC0053" w:rsidRDefault="0041149F" w:rsidP="0041149F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5CD6EC4" w14:textId="77777777" w:rsidR="0041149F" w:rsidRPr="00CC0053" w:rsidRDefault="0041149F" w:rsidP="0041149F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04E172C3" w14:textId="6AC0E0C9" w:rsidR="0041149F" w:rsidRPr="0041149F" w:rsidRDefault="0041149F" w:rsidP="0041149F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57FC6167" w14:textId="77777777" w:rsidR="0041149F" w:rsidRPr="00CA2BC3" w:rsidRDefault="0041149F" w:rsidP="0041149F">
      <w:pPr>
        <w:pStyle w:val="3"/>
        <w:spacing w:before="0" w:line="276" w:lineRule="auto"/>
        <w:contextualSpacing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CA2BC3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lastRenderedPageBreak/>
        <w:t xml:space="preserve">Федеральный государственный энергетический надзор </w:t>
      </w:r>
    </w:p>
    <w:p w14:paraId="08319FF6" w14:textId="77777777" w:rsidR="0041149F" w:rsidRPr="00CA2BC3" w:rsidRDefault="0041149F" w:rsidP="0041149F">
      <w:pPr>
        <w:spacing w:after="0"/>
        <w:contextualSpacing/>
        <w:rPr>
          <w:lang w:eastAsia="ru-RU"/>
        </w:rPr>
      </w:pPr>
    </w:p>
    <w:p w14:paraId="72D25749" w14:textId="77777777" w:rsidR="0041149F" w:rsidRPr="00CA2BC3" w:rsidRDefault="0041149F" w:rsidP="0041149F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049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60499A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</w:t>
      </w:r>
      <w:r w:rsidRPr="002F3DD6">
        <w:rPr>
          <w:rFonts w:ascii="Times New Roman" w:hAnsi="Times New Roman"/>
          <w:sz w:val="28"/>
          <w:szCs w:val="28"/>
        </w:rPr>
        <w:t>бщее количество поднадзорных Ростехнадзору организаций</w:t>
      </w:r>
      <w:r>
        <w:rPr>
          <w:rFonts w:ascii="Times New Roman" w:hAnsi="Times New Roman"/>
          <w:sz w:val="28"/>
          <w:szCs w:val="28"/>
        </w:rPr>
        <w:t xml:space="preserve">, деятельность которых отнесена к категориям риска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пунктом 22 Положения о федеральном государственном энергетическом надзоре, утверждённого постановлением Правительства Российской Федерации от 21 июня 2021 г. № 1085, </w:t>
      </w:r>
      <w:r w:rsidRPr="00CA2BC3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7917</w:t>
      </w:r>
      <w:r w:rsidRPr="00CA2BC3">
        <w:rPr>
          <w:rFonts w:ascii="Times New Roman" w:hAnsi="Times New Roman"/>
          <w:sz w:val="28"/>
          <w:szCs w:val="28"/>
        </w:rPr>
        <w:t xml:space="preserve">, в том числе потребителей электроэнергии – </w:t>
      </w:r>
      <w:r>
        <w:rPr>
          <w:rFonts w:ascii="Times New Roman" w:hAnsi="Times New Roman"/>
          <w:sz w:val="28"/>
          <w:szCs w:val="28"/>
        </w:rPr>
        <w:t>7598</w:t>
      </w:r>
      <w:r w:rsidRPr="00CA2BC3">
        <w:rPr>
          <w:rFonts w:ascii="Times New Roman" w:hAnsi="Times New Roman"/>
          <w:sz w:val="28"/>
          <w:szCs w:val="28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 w:rsidR="0041149F" w:rsidRPr="00CA2BC3" w14:paraId="38880826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A6B9132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Общее число поднадзорных объектов энергетики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ADE070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55768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41149F" w:rsidRPr="00CA2BC3" w14:paraId="136F3F73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5AD5D04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Тепловых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6D639AB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41149F" w:rsidRPr="00CA2BC3" w14:paraId="14A6ACE8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DE1C8AA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Газотурбинных (</w:t>
            </w:r>
            <w:proofErr w:type="spellStart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газопоршневых</w:t>
            </w:r>
            <w:proofErr w:type="spellEnd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)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DBE9D7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41149F" w:rsidRPr="00CA2BC3" w14:paraId="63DFE327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94404EA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17D6D89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41149F" w:rsidRPr="00CA2BC3" w14:paraId="1B9CF12F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F1A4CD3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Гидроэлектростанций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020594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41149F" w:rsidRPr="00CA2BC3" w14:paraId="2D7E5325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EDD598F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Котельных всего,</w:t>
            </w:r>
          </w:p>
          <w:p w14:paraId="3CC1B9B6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EFE5135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8885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41149F" w:rsidRPr="00CA2BC3" w14:paraId="57DC2D44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24873B4" w14:textId="77777777" w:rsidR="0041149F" w:rsidRPr="00CA2BC3" w:rsidRDefault="0041149F" w:rsidP="009A319E">
            <w:pPr>
              <w:spacing w:after="0"/>
              <w:ind w:firstLine="65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производственных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08BA240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2539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41149F" w:rsidRPr="00CA2BC3" w14:paraId="7F74FA58" w14:textId="77777777" w:rsidTr="009A319E">
        <w:trPr>
          <w:trHeight w:val="359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4C17680" w14:textId="77777777" w:rsidR="0041149F" w:rsidRPr="00CA2BC3" w:rsidRDefault="0041149F" w:rsidP="009A319E">
            <w:pPr>
              <w:spacing w:after="0"/>
              <w:ind w:firstLine="65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отопительно-производственных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CEBDC72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674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41149F" w:rsidRPr="00CA2BC3" w14:paraId="169903AC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5B508C4" w14:textId="77777777" w:rsidR="0041149F" w:rsidRPr="00CA2BC3" w:rsidRDefault="0041149F" w:rsidP="009A319E">
            <w:pPr>
              <w:spacing w:after="0"/>
              <w:ind w:firstLine="65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отопительных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1E185A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5672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41149F" w:rsidRPr="00CA2BC3" w14:paraId="63371EDF" w14:textId="77777777" w:rsidTr="009A319E">
        <w:trPr>
          <w:trHeight w:val="313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72EA233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Электрических подстанций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311214C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46756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41149F" w:rsidRPr="00CA2BC3" w14:paraId="3F00ED3B" w14:textId="77777777" w:rsidTr="009A319E">
        <w:trPr>
          <w:trHeight w:hRule="exact" w:val="392"/>
        </w:trPr>
        <w:tc>
          <w:tcPr>
            <w:tcW w:w="6819" w:type="dxa"/>
            <w:shd w:val="clear" w:color="auto" w:fill="auto"/>
            <w:noWrap/>
          </w:tcPr>
          <w:p w14:paraId="54A84F0A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Тепловых сетей (в двухтрубном исчислении)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7ED2067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6402,724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41149F" w:rsidRPr="00CA2BC3" w14:paraId="4F9FF4A3" w14:textId="77777777" w:rsidTr="009A319E">
        <w:trPr>
          <w:trHeight w:val="728"/>
        </w:trPr>
        <w:tc>
          <w:tcPr>
            <w:tcW w:w="6819" w:type="dxa"/>
            <w:shd w:val="clear" w:color="auto" w:fill="auto"/>
            <w:noWrap/>
            <w:hideMark/>
          </w:tcPr>
          <w:p w14:paraId="2199B3CC" w14:textId="77777777" w:rsidR="0041149F" w:rsidRPr="00CA2BC3" w:rsidRDefault="0041149F" w:rsidP="009A319E">
            <w:pPr>
              <w:spacing w:after="0"/>
              <w:ind w:left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09357E7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171432,625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41149F" w:rsidRPr="00CA2BC3" w14:paraId="530537E0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hideMark/>
          </w:tcPr>
          <w:p w14:paraId="4678E223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до 1 </w:t>
            </w:r>
            <w:proofErr w:type="spellStart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883926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95996,397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41149F" w:rsidRPr="00CA2BC3" w14:paraId="11E6BF1A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hideMark/>
          </w:tcPr>
          <w:p w14:paraId="0A3D7ABF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от 1 </w:t>
            </w:r>
            <w:proofErr w:type="spellStart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до 110 </w:t>
            </w:r>
            <w:proofErr w:type="spellStart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39ABA37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73066,228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км;</w:t>
            </w:r>
          </w:p>
        </w:tc>
      </w:tr>
      <w:tr w:rsidR="0041149F" w:rsidRPr="00CA2BC3" w14:paraId="4B60002D" w14:textId="77777777" w:rsidTr="009A319E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C3E0A4E" w14:textId="77777777" w:rsidR="0041149F" w:rsidRPr="00CA2BC3" w:rsidRDefault="0041149F" w:rsidP="009A319E">
            <w:pPr>
              <w:spacing w:after="0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220 </w:t>
            </w:r>
            <w:proofErr w:type="spellStart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и выше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1E4593" w14:textId="77777777" w:rsidR="0041149F" w:rsidRPr="00CA2BC3" w:rsidRDefault="0041149F" w:rsidP="009A319E">
            <w:pPr>
              <w:spacing w:after="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2370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км.</w:t>
            </w:r>
          </w:p>
        </w:tc>
      </w:tr>
    </w:tbl>
    <w:p w14:paraId="6B6C7537" w14:textId="09238333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2024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инспекторским составом допущено в эксплуатацию </w:t>
      </w:r>
      <w:r>
        <w:rPr>
          <w:rFonts w:ascii="Times New Roman" w:hAnsi="Times New Roman"/>
          <w:sz w:val="28"/>
          <w:szCs w:val="28"/>
          <w:lang w:eastAsia="ru-RU"/>
        </w:rPr>
        <w:t>2092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новых и реконструированных энергоустановок.</w:t>
      </w:r>
    </w:p>
    <w:p w14:paraId="3AD9AC87" w14:textId="77777777" w:rsidR="0041149F" w:rsidRDefault="0041149F" w:rsidP="0041149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0DC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зарегистрировано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0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авари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й (в 2023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BBC8019" w14:textId="77777777" w:rsidR="0041149F" w:rsidRDefault="0041149F" w:rsidP="0041149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на объектах электроэнергетики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(в 2023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8B1CBF" w14:textId="77777777" w:rsidR="0041149F" w:rsidRDefault="0041149F" w:rsidP="0041149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на объектах теплоснабжения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аварий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(в 2023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DA80D0" w14:textId="77777777" w:rsidR="0041149F" w:rsidRPr="004C0945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 отчётный период зарегистрировано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 w:rsidRPr="004C09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несчастных случа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4C09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 смертельным исходом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), из них:</w:t>
      </w:r>
    </w:p>
    <w:p w14:paraId="418C7298" w14:textId="77777777" w:rsidR="0041149F" w:rsidRDefault="0041149F" w:rsidP="0041149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на объектах электроэнергетики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 xml:space="preserve">несчастных случаев со смертельным исходом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 2023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6667F3F" w14:textId="589FE510" w:rsidR="0041149F" w:rsidRPr="0041149F" w:rsidRDefault="0041149F" w:rsidP="0041149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объектах теплоснабжения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несчастных случаев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смертельным исходом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 2023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2C5FCB" w14:textId="77777777" w:rsidR="0041149F" w:rsidRPr="0060499A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Pr="00CC0053">
        <w:rPr>
          <w:rFonts w:ascii="Times New Roman" w:eastAsia="Times New Roman" w:hAnsi="Times New Roman"/>
          <w:sz w:val="28"/>
          <w:szCs w:val="28"/>
          <w:lang w:eastAsia="ru-RU" w:bidi="ru-RU"/>
        </w:rPr>
        <w:t>основными факторами риска причинения вреда (ущерба)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14:paraId="6263A24C" w14:textId="77777777" w:rsidR="0041149F" w:rsidRPr="00CA2BC3" w:rsidRDefault="0041149F" w:rsidP="0041149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недостаточная подготовленность персонала к выполнению приёмов, влияющих на безопасность работ;</w:t>
      </w:r>
    </w:p>
    <w:p w14:paraId="4C31859A" w14:textId="13790559" w:rsidR="0041149F" w:rsidRPr="0041149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невыполнение мероприятий, обеспечивающих безопасность работ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>в энергоустановках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DF42AF" w14:textId="77777777" w:rsidR="0041149F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в рамках осуществления контрольной (надзорной) деятельности </w:t>
      </w:r>
      <w:r w:rsidRPr="00A03EFF">
        <w:rPr>
          <w:rFonts w:ascii="Times New Roman" w:hAnsi="Times New Roman"/>
          <w:sz w:val="28"/>
          <w:szCs w:val="28"/>
          <w:lang w:eastAsia="ru-RU"/>
        </w:rPr>
        <w:t xml:space="preserve">с учётом требований постановления Правительства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03EFF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10 марта </w:t>
      </w:r>
      <w:r w:rsidRPr="00A03EFF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Pr="00A03EFF">
        <w:rPr>
          <w:rFonts w:ascii="Times New Roman" w:hAnsi="Times New Roman"/>
          <w:sz w:val="28"/>
          <w:szCs w:val="28"/>
          <w:lang w:eastAsia="ru-RU"/>
        </w:rPr>
        <w:t xml:space="preserve"> 336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03EFF">
        <w:rPr>
          <w:rFonts w:ascii="Times New Roman" w:hAnsi="Times New Roman"/>
          <w:sz w:val="28"/>
          <w:szCs w:val="28"/>
          <w:lang w:eastAsia="ru-RU"/>
        </w:rPr>
        <w:t xml:space="preserve">Об особенностях организации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03EFF">
        <w:rPr>
          <w:rFonts w:ascii="Times New Roman" w:hAnsi="Times New Roman"/>
          <w:sz w:val="28"/>
          <w:szCs w:val="28"/>
          <w:lang w:eastAsia="ru-RU"/>
        </w:rPr>
        <w:t>и осуществления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Ростехнадзором проведено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 251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контрольное (надзорное) мероприятие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249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294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6A0DEFF7" w14:textId="77777777" w:rsidR="0041149F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99A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2024</w:t>
      </w:r>
      <w:r w:rsidRPr="0060499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CA2BC3">
        <w:rPr>
          <w:rFonts w:ascii="Times New Roman" w:hAnsi="Times New Roman"/>
          <w:sz w:val="28"/>
          <w:szCs w:val="28"/>
          <w:lang w:eastAsia="ru-RU"/>
        </w:rPr>
        <w:t>Ростехнадзор</w:t>
      </w:r>
      <w:r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контрольных (надзорных) мероприятий 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энергоснабжающих организаций, электроустановок потребителей (в 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9D7481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A2BC3">
        <w:rPr>
          <w:rFonts w:ascii="Times New Roman" w:hAnsi="Times New Roman"/>
          <w:sz w:val="28"/>
          <w:szCs w:val="28"/>
          <w:lang w:eastAsia="ru-RU"/>
        </w:rPr>
        <w:t>).</w:t>
      </w:r>
    </w:p>
    <w:p w14:paraId="414781E8" w14:textId="47DF3712" w:rsidR="0041149F" w:rsidRPr="0041149F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в рамках </w:t>
      </w:r>
      <w:r w:rsidRPr="003201C5">
        <w:rPr>
          <w:rFonts w:ascii="Times New Roman" w:hAnsi="Times New Roman"/>
          <w:sz w:val="28"/>
          <w:szCs w:val="28"/>
          <w:lang w:eastAsia="ru-RU"/>
        </w:rPr>
        <w:t>проводимых Ростехнадзором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2316D">
        <w:rPr>
          <w:rFonts w:ascii="Times New Roman" w:hAnsi="Times New Roman"/>
          <w:sz w:val="28"/>
          <w:szCs w:val="28"/>
          <w:lang w:eastAsia="ru-RU"/>
        </w:rPr>
        <w:t>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энергоснабжающих организаций, электроустановок потребителей, в том числе осуществление которых инициируется обращением заявителя, который выступает в качестве объекта контроля, а также проверок</w:t>
      </w:r>
      <w:r w:rsidRPr="003201C5">
        <w:rPr>
          <w:rFonts w:ascii="Times New Roman" w:hAnsi="Times New Roman"/>
          <w:sz w:val="28"/>
          <w:szCs w:val="28"/>
          <w:lang w:eastAsia="ru-RU"/>
        </w:rPr>
        <w:t>, проводимых иными контролирующими органами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2316D">
        <w:rPr>
          <w:rFonts w:ascii="Times New Roman" w:hAnsi="Times New Roman"/>
          <w:sz w:val="28"/>
          <w:szCs w:val="28"/>
          <w:lang w:eastAsia="ru-RU"/>
        </w:rPr>
        <w:t>с привлечением представителей территориальных управлений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Ростехнадзора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2316D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 году проведено </w:t>
      </w:r>
      <w:r>
        <w:rPr>
          <w:rFonts w:ascii="Times New Roman" w:hAnsi="Times New Roman"/>
          <w:sz w:val="28"/>
          <w:szCs w:val="28"/>
          <w:lang w:eastAsia="ru-RU"/>
        </w:rPr>
        <w:t>195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проверок 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(в 2022 году – </w:t>
      </w:r>
      <w:r>
        <w:rPr>
          <w:rFonts w:ascii="Times New Roman" w:hAnsi="Times New Roman"/>
          <w:sz w:val="28"/>
          <w:szCs w:val="28"/>
          <w:lang w:eastAsia="ru-RU"/>
        </w:rPr>
        <w:t>211</w:t>
      </w:r>
      <w:r w:rsidRPr="0012316D">
        <w:rPr>
          <w:rFonts w:ascii="Times New Roman" w:hAnsi="Times New Roman"/>
          <w:sz w:val="28"/>
          <w:szCs w:val="28"/>
          <w:lang w:eastAsia="ru-RU"/>
        </w:rPr>
        <w:t>).</w:t>
      </w:r>
    </w:p>
    <w:p w14:paraId="6F4F7AE5" w14:textId="77777777" w:rsidR="0041149F" w:rsidRPr="0060499A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3153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39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административных наказаний. Административное приостановление деятельности применялось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 временный запрет деятельности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раз</w:t>
      </w:r>
    </w:p>
    <w:p w14:paraId="134FC7EF" w14:textId="63C68142" w:rsidR="0041149F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На нарушителей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энергетического надзора наложено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административных штрафов. Общая сумма наложенных административных штрафов составила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81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 тыс. рублей.</w:t>
      </w:r>
    </w:p>
    <w:p w14:paraId="76B5D2AB" w14:textId="77777777" w:rsidR="0041149F" w:rsidRPr="0012316D" w:rsidRDefault="0041149F" w:rsidP="0041149F">
      <w:pPr>
        <w:widowControl w:val="0"/>
        <w:spacing w:after="0"/>
        <w:ind w:firstLine="73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2316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Случаев административного или судебного обжалования административных наказаний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12316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удовлетворено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D7481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2316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5273C67C" w14:textId="535CB626" w:rsidR="0041149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2316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Случаев 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территориальных управлений Ростехнадзора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12316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рамках проверок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12316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удовлетворено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9D7481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344A7516" w14:textId="1DA162EC" w:rsidR="0041149F" w:rsidRPr="009D7481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74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D7481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D74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9D74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соблюдены.</w:t>
      </w:r>
    </w:p>
    <w:p w14:paraId="277A9A3F" w14:textId="77777777" w:rsidR="0041149F" w:rsidRPr="009768FD" w:rsidRDefault="0041149F" w:rsidP="004114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типичным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Pr="00CA2BC3">
        <w:rPr>
          <w:rFonts w:ascii="Times New Roman" w:hAnsi="Times New Roman"/>
          <w:sz w:val="28"/>
          <w:szCs w:val="28"/>
        </w:rPr>
        <w:t>в рамках федерального государственного энергетического надзора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14:paraId="257C20C8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 проводится техническое освидетельствование зданий, сооружений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 xml:space="preserve"> и оборудования;</w:t>
      </w:r>
    </w:p>
    <w:p w14:paraId="26024D7C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не проводятся плановые ремонты и испытания оборудования 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>в установленные техническими нормами сроки;</w:t>
      </w:r>
    </w:p>
    <w:p w14:paraId="416343B2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имеются нарушения объёма и норм испытаний электрооборудования;</w:t>
      </w:r>
    </w:p>
    <w:p w14:paraId="1828DF9B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невыполнение планового графика ремонта тепловых сетей и источников тепловой энергии;</w:t>
      </w:r>
    </w:p>
    <w:p w14:paraId="7316EBE9" w14:textId="77777777" w:rsidR="0041149F" w:rsidRPr="00CA2BC3" w:rsidRDefault="0041149F" w:rsidP="0041149F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</w:rPr>
        <w:t>наличие фактов эксплуатации теплоэнергетического оборудования сверх ресурса без проведения соответствующих организационно-технических мероприятий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по продлению срока его эксплуатации;</w:t>
      </w:r>
    </w:p>
    <w:p w14:paraId="51654919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нарушение целостности изоляции оборудования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3201C5">
        <w:rPr>
          <w:rFonts w:ascii="Times New Roman" w:hAnsi="Times New Roman"/>
          <w:sz w:val="28"/>
          <w:szCs w:val="28"/>
          <w:lang w:eastAsia="ru-RU"/>
        </w:rPr>
        <w:t>еплов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201C5">
        <w:rPr>
          <w:rFonts w:ascii="Times New Roman" w:hAnsi="Times New Roman"/>
          <w:sz w:val="28"/>
          <w:szCs w:val="28"/>
          <w:lang w:eastAsia="ru-RU"/>
        </w:rPr>
        <w:t xml:space="preserve"> электростанци</w:t>
      </w:r>
      <w:r>
        <w:rPr>
          <w:rFonts w:ascii="Times New Roman" w:hAnsi="Times New Roman"/>
          <w:sz w:val="28"/>
          <w:szCs w:val="28"/>
          <w:lang w:eastAsia="ru-RU"/>
        </w:rPr>
        <w:t>й,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теплогенерирующих установок, тепловых сетей;</w:t>
      </w:r>
    </w:p>
    <w:p w14:paraId="35B21CDF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 соблюдаются сроки или не проводятся проверки знаний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proofErr w:type="spellStart"/>
      <w:r w:rsidRPr="00CA2BC3">
        <w:rPr>
          <w:rFonts w:ascii="Times New Roman" w:hAnsi="Times New Roman"/>
          <w:sz w:val="28"/>
          <w:szCs w:val="28"/>
          <w:lang w:eastAsia="ru-RU"/>
        </w:rPr>
        <w:t>электротехнологического</w:t>
      </w:r>
      <w:proofErr w:type="spellEnd"/>
      <w:r w:rsidRPr="00CA2BC3">
        <w:rPr>
          <w:rFonts w:ascii="Times New Roman" w:hAnsi="Times New Roman"/>
          <w:sz w:val="28"/>
          <w:szCs w:val="28"/>
          <w:lang w:eastAsia="ru-RU"/>
        </w:rPr>
        <w:t xml:space="preserve"> персонала;</w:t>
      </w:r>
    </w:p>
    <w:p w14:paraId="0D0A7A38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 осуществляется контроль за состоянием заземляющих устройств;</w:t>
      </w:r>
    </w:p>
    <w:p w14:paraId="65FF7CB3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маслоприемники, маслосборники, гравийные подсыпки, дренажи 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proofErr w:type="spellStart"/>
      <w:r w:rsidRPr="00CA2BC3">
        <w:rPr>
          <w:rFonts w:ascii="Times New Roman" w:hAnsi="Times New Roman"/>
          <w:sz w:val="28"/>
          <w:szCs w:val="28"/>
          <w:lang w:eastAsia="ru-RU"/>
        </w:rPr>
        <w:t>маслоотводы</w:t>
      </w:r>
      <w:proofErr w:type="spellEnd"/>
      <w:r w:rsidRPr="00CA2BC3">
        <w:rPr>
          <w:rFonts w:ascii="Times New Roman" w:hAnsi="Times New Roman"/>
          <w:sz w:val="28"/>
          <w:szCs w:val="28"/>
          <w:lang w:eastAsia="ru-RU"/>
        </w:rPr>
        <w:t xml:space="preserve"> не поддерживаются в исправном состоянии;</w:t>
      </w:r>
    </w:p>
    <w:p w14:paraId="155FCE60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 обеспечивается содержание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60718">
        <w:rPr>
          <w:rFonts w:ascii="Times New Roman" w:hAnsi="Times New Roman"/>
          <w:sz w:val="28"/>
          <w:szCs w:val="28"/>
          <w:lang w:eastAsia="ru-RU"/>
        </w:rPr>
        <w:t>оздушн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D60718">
        <w:rPr>
          <w:rFonts w:ascii="Times New Roman" w:hAnsi="Times New Roman"/>
          <w:sz w:val="28"/>
          <w:szCs w:val="28"/>
          <w:lang w:eastAsia="ru-RU"/>
        </w:rPr>
        <w:t xml:space="preserve"> лини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D60718">
        <w:rPr>
          <w:rFonts w:ascii="Times New Roman" w:hAnsi="Times New Roman"/>
          <w:sz w:val="28"/>
          <w:szCs w:val="28"/>
          <w:lang w:eastAsia="ru-RU"/>
        </w:rPr>
        <w:t xml:space="preserve"> электропередачи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 – ВЛ) </w:t>
      </w:r>
      <w:r w:rsidRPr="00CA2BC3">
        <w:rPr>
          <w:rFonts w:ascii="Times New Roman" w:hAnsi="Times New Roman"/>
          <w:sz w:val="28"/>
          <w:szCs w:val="28"/>
          <w:lang w:eastAsia="ru-RU"/>
        </w:rPr>
        <w:t>в исправном состоянии (недопустимое загнивание деревянных стоек опор ВЛ, недопустимый наклон опор, отсутствие необходимых надписей на опорах);</w:t>
      </w:r>
    </w:p>
    <w:p w14:paraId="177CE935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при эксплуатации ВЛ надлежащим образом не производится техническое обслуживание и текущий ремонт, направленные на обеспечение их надёжной работы; </w:t>
      </w:r>
    </w:p>
    <w:p w14:paraId="2E0B4FCD" w14:textId="77777777" w:rsidR="0041149F" w:rsidRPr="00CA2BC3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>или не актуализируются электрические схемы, технические паспорта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 xml:space="preserve">на энергооборудование, ВЛ и </w:t>
      </w:r>
      <w:r w:rsidRPr="00D60718">
        <w:rPr>
          <w:rFonts w:ascii="Times New Roman" w:hAnsi="Times New Roman"/>
          <w:sz w:val="28"/>
          <w:szCs w:val="28"/>
          <w:lang w:eastAsia="ru-RU"/>
        </w:rPr>
        <w:t>кабельные линии электропередачи</w:t>
      </w:r>
      <w:r w:rsidRPr="00CA2BC3">
        <w:rPr>
          <w:rFonts w:ascii="Times New Roman" w:hAnsi="Times New Roman"/>
          <w:sz w:val="28"/>
          <w:szCs w:val="28"/>
          <w:lang w:eastAsia="ru-RU"/>
        </w:rPr>
        <w:t>, отсутствуют акты технического освидетельствования электрооборудования, протоколы измерений и т.д.);</w:t>
      </w:r>
    </w:p>
    <w:p w14:paraId="77F9F941" w14:textId="0A5D673F" w:rsidR="0041149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допускаются течи масла на маслонаполненном оборудовании, металлические конструкции имеют следы коррозии металла.</w:t>
      </w:r>
    </w:p>
    <w:p w14:paraId="4BDC2ED8" w14:textId="77777777" w:rsidR="0041149F" w:rsidRPr="00CA2BC3" w:rsidRDefault="0041149F" w:rsidP="0041149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рамках 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прове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дения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оценк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готовности субъектов электроэнергетики к работе в осенне-зимний период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Ростехнадзор приня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BC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участие в работе комиссий, образованных органами местного самоуправления, по оценке готовности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189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BC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теплоснабжающих </w:t>
      </w:r>
      <w:r w:rsidRPr="00CA2BC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 xml:space="preserve">и теплосетевых организаций к предстоящему отопительному периоду. 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Было выявлено свыше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тыс. нарушений требований по готовности. </w:t>
      </w:r>
    </w:p>
    <w:p w14:paraId="58FDF49A" w14:textId="77777777" w:rsidR="0041149F" w:rsidRPr="00CA2BC3" w:rsidRDefault="0041149F" w:rsidP="004114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Основные выявленные нарушения:</w:t>
      </w:r>
    </w:p>
    <w:p w14:paraId="219D9383" w14:textId="77777777" w:rsidR="0041149F" w:rsidRPr="001B2369" w:rsidRDefault="0041149F" w:rsidP="0041149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B2369">
        <w:rPr>
          <w:rFonts w:ascii="Times New Roman" w:hAnsi="Times New Roman"/>
          <w:bCs/>
          <w:sz w:val="28"/>
          <w:szCs w:val="28"/>
          <w:lang w:bidi="ru-RU"/>
        </w:rPr>
        <w:t>неудовлетворительное состояние приёмных ёмкостей и резервуаров для хранения основного, резервного (аварийного) топлива, а также неготовность систем при</w:t>
      </w:r>
      <w:r>
        <w:rPr>
          <w:rFonts w:ascii="Times New Roman" w:hAnsi="Times New Roman"/>
          <w:bCs/>
          <w:sz w:val="28"/>
          <w:szCs w:val="28"/>
          <w:lang w:bidi="ru-RU"/>
        </w:rPr>
        <w:t>ё</w:t>
      </w:r>
      <w:r w:rsidRPr="001B2369">
        <w:rPr>
          <w:rFonts w:ascii="Times New Roman" w:hAnsi="Times New Roman"/>
          <w:bCs/>
          <w:sz w:val="28"/>
          <w:szCs w:val="28"/>
          <w:lang w:bidi="ru-RU"/>
        </w:rPr>
        <w:t xml:space="preserve">ма и разгрузки топлива, </w:t>
      </w:r>
      <w:proofErr w:type="spellStart"/>
      <w:r w:rsidRPr="001B2369">
        <w:rPr>
          <w:rFonts w:ascii="Times New Roman" w:hAnsi="Times New Roman"/>
          <w:bCs/>
          <w:sz w:val="28"/>
          <w:szCs w:val="28"/>
          <w:lang w:bidi="ru-RU"/>
        </w:rPr>
        <w:t>топливоприготовления</w:t>
      </w:r>
      <w:proofErr w:type="spellEnd"/>
      <w:r w:rsidRPr="001B2369">
        <w:rPr>
          <w:rFonts w:ascii="Times New Roman" w:hAnsi="Times New Roman"/>
          <w:bCs/>
          <w:sz w:val="28"/>
          <w:szCs w:val="28"/>
          <w:lang w:bidi="ru-RU"/>
        </w:rPr>
        <w:t xml:space="preserve"> и топливоподачи; </w:t>
      </w:r>
    </w:p>
    <w:p w14:paraId="3530BAB8" w14:textId="77777777" w:rsidR="0041149F" w:rsidRPr="001B2369" w:rsidRDefault="0041149F" w:rsidP="0041149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B2369">
        <w:rPr>
          <w:rFonts w:ascii="Times New Roman" w:hAnsi="Times New Roman"/>
          <w:bCs/>
          <w:sz w:val="28"/>
          <w:szCs w:val="28"/>
          <w:lang w:bidi="ru-RU"/>
        </w:rPr>
        <w:t>разрушения строительной части зданий и сооружений;</w:t>
      </w:r>
    </w:p>
    <w:p w14:paraId="2977EC2D" w14:textId="77777777" w:rsidR="0041149F" w:rsidRPr="001B2369" w:rsidRDefault="0041149F" w:rsidP="0041149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B2369">
        <w:rPr>
          <w:rFonts w:ascii="Times New Roman" w:hAnsi="Times New Roman"/>
          <w:bCs/>
          <w:sz w:val="28"/>
          <w:szCs w:val="28"/>
          <w:lang w:bidi="ru-RU"/>
        </w:rPr>
        <w:t>неисправность или отсутствие автоматики безопасности котлов;</w:t>
      </w:r>
    </w:p>
    <w:p w14:paraId="78AC5130" w14:textId="77777777" w:rsidR="0041149F" w:rsidRPr="001B2369" w:rsidRDefault="0041149F" w:rsidP="0041149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B2369">
        <w:rPr>
          <w:rFonts w:ascii="Times New Roman" w:hAnsi="Times New Roman"/>
          <w:bCs/>
          <w:sz w:val="28"/>
          <w:szCs w:val="28"/>
          <w:lang w:bidi="ru-RU"/>
        </w:rPr>
        <w:t>отсутствие технических освидетельствований зданий, сооружений (дымовых труб) и оборудования;</w:t>
      </w:r>
    </w:p>
    <w:p w14:paraId="05B38C49" w14:textId="77777777" w:rsidR="0041149F" w:rsidRPr="00CA2BC3" w:rsidRDefault="0041149F" w:rsidP="004114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B2369">
        <w:rPr>
          <w:rFonts w:ascii="Times New Roman" w:hAnsi="Times New Roman"/>
          <w:bCs/>
          <w:sz w:val="28"/>
          <w:szCs w:val="28"/>
          <w:lang w:bidi="ru-RU"/>
        </w:rPr>
        <w:t>отсутствие запасов аварий</w:t>
      </w:r>
      <w:r>
        <w:rPr>
          <w:rFonts w:ascii="Times New Roman" w:hAnsi="Times New Roman"/>
          <w:bCs/>
          <w:sz w:val="28"/>
          <w:szCs w:val="28"/>
          <w:lang w:bidi="ru-RU"/>
        </w:rPr>
        <w:t>но-восстановительных материалов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72F9982A" w14:textId="58D6945D" w:rsidR="0041149F" w:rsidRDefault="0041149F" w:rsidP="004114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48E4">
        <w:rPr>
          <w:rFonts w:ascii="Times New Roman" w:eastAsia="Times New Roman" w:hAnsi="Times New Roman"/>
          <w:sz w:val="28"/>
          <w:szCs w:val="28"/>
          <w:lang w:eastAsia="ru-RU" w:bidi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A348E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Ростехнадзором в рамках проведения оценки готовности субъектов электроэнергетики к работе в осенне-зимний период </w:t>
      </w:r>
      <w:r w:rsidRPr="009919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2024-2025 </w:t>
      </w:r>
      <w:r w:rsidRPr="00A348E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годов 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административная практика</w:t>
      </w:r>
      <w:r w:rsidRPr="00A348E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не применялась. Участие в работе комиссий прежде всего направлено на повышение качества подготовки теплоснабжающих 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теплосетевых организаций к зиме.</w:t>
      </w:r>
    </w:p>
    <w:p w14:paraId="1B794006" w14:textId="3B0697F7" w:rsidR="0041149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области </w:t>
      </w:r>
      <w:r w:rsidRPr="00D90E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E2D">
        <w:rPr>
          <w:rFonts w:ascii="Times New Roman" w:eastAsia="Times New Roman" w:hAnsi="Times New Roman"/>
          <w:sz w:val="28"/>
          <w:szCs w:val="28"/>
          <w:lang w:eastAsia="ru-RU" w:bidi="ru-RU"/>
        </w:rPr>
        <w:t>энергетического надзора</w:t>
      </w: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AF22BB3" w14:textId="0700B2F4" w:rsidR="0041149F" w:rsidRDefault="0041149F" w:rsidP="0041149F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>энергетического надзора не выявлено.</w:t>
      </w:r>
    </w:p>
    <w:p w14:paraId="778337A2" w14:textId="77777777" w:rsidR="0041149F" w:rsidRPr="004C0945" w:rsidRDefault="0041149F" w:rsidP="0041149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>и эффективности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</w:t>
      </w:r>
      <w:r w:rsidRPr="00341869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федерального государственного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энергетического </w:t>
      </w:r>
      <w:r w:rsidRPr="00341869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теплоснабжения </w:t>
      </w:r>
      <w:r w:rsidRPr="0034186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18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утверждённой приказом Ростехнадзора от </w:t>
      </w:r>
      <w:r w:rsidRPr="00AC75A2">
        <w:rPr>
          <w:rFonts w:ascii="Times New Roman" w:eastAsia="Times New Roman" w:hAnsi="Times New Roman"/>
          <w:sz w:val="28"/>
          <w:szCs w:val="28"/>
          <w:lang w:eastAsia="ru-RU"/>
        </w:rPr>
        <w:t>27 декабря 2022 г. № 470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</w:t>
      </w:r>
      <w:r w:rsidRPr="00341869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федерального государственного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энергетического </w:t>
      </w:r>
      <w:r w:rsidRPr="00341869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электроэнергетики </w:t>
      </w:r>
      <w:r w:rsidRPr="0034186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18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утверждённой приказом Ростехнадзора от </w:t>
      </w:r>
      <w:r w:rsidRPr="00AC75A2">
        <w:rPr>
          <w:rFonts w:ascii="Times New Roman" w:eastAsia="Times New Roman" w:hAnsi="Times New Roman"/>
          <w:sz w:val="28"/>
          <w:szCs w:val="28"/>
          <w:lang w:eastAsia="ru-RU"/>
        </w:rPr>
        <w:t>27 декабря 2022 г. № 471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Ростехнадзором на постоянной основе реализовывались следующие мероприятия:</w:t>
      </w:r>
    </w:p>
    <w:p w14:paraId="7FFA383C" w14:textId="77777777" w:rsidR="0041149F" w:rsidRDefault="0041149F" w:rsidP="0041149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индивидуальн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>, эксплуатирующи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электроэнергетики, объекты теплоснабжения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>и энергопринимающие установки,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объявлено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222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о недопустимости нарушений обязательных требований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в 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энергетическ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из них:</w:t>
      </w:r>
    </w:p>
    <w:p w14:paraId="3D4C55B3" w14:textId="77777777" w:rsidR="0041149F" w:rsidRDefault="0041149F" w:rsidP="0041149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электроэнергетики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184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809044" w14:textId="77777777" w:rsidR="0041149F" w:rsidRPr="004C0945" w:rsidRDefault="0041149F" w:rsidP="0041149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теплоснабжения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38.</w:t>
      </w:r>
    </w:p>
    <w:p w14:paraId="432B4B2F" w14:textId="77777777" w:rsidR="0041149F" w:rsidRPr="004C0945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0945"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14:paraId="6EF012AD" w14:textId="77777777" w:rsidR="0041149F" w:rsidRPr="004C0945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0945"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</w:t>
      </w:r>
      <w:r>
        <w:rPr>
          <w:rFonts w:ascii="Times New Roman" w:hAnsi="Times New Roman"/>
          <w:sz w:val="28"/>
          <w:szCs w:val="28"/>
        </w:rPr>
        <w:t>Ростехнадзора</w:t>
      </w:r>
      <w:r w:rsidRPr="004C0945">
        <w:rPr>
          <w:rFonts w:ascii="Times New Roman" w:hAnsi="Times New Roman"/>
          <w:sz w:val="28"/>
          <w:szCs w:val="28"/>
        </w:rPr>
        <w:t xml:space="preserve">, с целью информирования контролируемых лиц по вопросам соблюдения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 w:rsidRPr="004C0945">
        <w:rPr>
          <w:rFonts w:ascii="Times New Roman" w:hAnsi="Times New Roman"/>
          <w:sz w:val="28"/>
          <w:szCs w:val="28"/>
        </w:rPr>
        <w:t>;</w:t>
      </w:r>
    </w:p>
    <w:p w14:paraId="0B09776E" w14:textId="77777777" w:rsidR="0041149F" w:rsidRPr="004C0945" w:rsidRDefault="0041149F" w:rsidP="0041149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проведены семинары, вебинары и конференции;</w:t>
      </w:r>
    </w:p>
    <w:p w14:paraId="3338F028" w14:textId="047C6E11" w:rsidR="0041149F" w:rsidRPr="0041149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требований.</w:t>
      </w:r>
    </w:p>
    <w:p w14:paraId="2A620693" w14:textId="77777777" w:rsidR="0041149F" w:rsidRPr="004C0945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14:paraId="0DA2F94A" w14:textId="77777777" w:rsidR="0041149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разъяснения требований нормативных правовых актов в сфере электроэнергетики и теплоснабжения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425517" w14:textId="77777777" w:rsidR="0041149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вопросов осуществления контрольной (надзорной) деятельности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9C05D0" w14:textId="34973CFF" w:rsidR="0041149F" w:rsidRPr="004C0945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осуществления оценки готовности к отопительному периоду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97F80B" w14:textId="77777777" w:rsidR="0041149F" w:rsidRPr="004C0945" w:rsidRDefault="0041149F" w:rsidP="0041149F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</w:t>
      </w:r>
      <w:r w:rsidRPr="00BB3E5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причинами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уровня безопасности </w:t>
      </w:r>
      <w:r w:rsidRPr="004C0945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14:paraId="6E13A505" w14:textId="77777777" w:rsidR="0041149F" w:rsidRPr="004C0945" w:rsidRDefault="0041149F" w:rsidP="0041149F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02AEA7BB" w14:textId="77777777" w:rsidR="0041149F" w:rsidRDefault="0041149F" w:rsidP="0041149F">
      <w:pPr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D18C7">
        <w:rPr>
          <w:rFonts w:ascii="Times New Roman" w:hAnsi="Times New Roman"/>
          <w:sz w:val="28"/>
          <w:szCs w:val="28"/>
        </w:rPr>
        <w:t>несвоевременное восполнение основных произ</w:t>
      </w:r>
      <w:r>
        <w:rPr>
          <w:rFonts w:ascii="Times New Roman" w:hAnsi="Times New Roman"/>
          <w:sz w:val="28"/>
          <w:szCs w:val="28"/>
        </w:rPr>
        <w:t>водственных фондов предприятий</w:t>
      </w:r>
      <w:r w:rsidRPr="006D18C7">
        <w:rPr>
          <w:rFonts w:ascii="Times New Roman" w:hAnsi="Times New Roman"/>
          <w:sz w:val="28"/>
          <w:szCs w:val="28"/>
        </w:rPr>
        <w:t xml:space="preserve">, необходимых для строительства, реконструкции, модернизации </w:t>
      </w:r>
      <w:r w:rsidRPr="006D18C7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ли эксплуатации энергоустановок;</w:t>
      </w:r>
    </w:p>
    <w:p w14:paraId="01656E9B" w14:textId="77777777" w:rsidR="0041149F" w:rsidRPr="007523C5" w:rsidRDefault="0041149F" w:rsidP="0041149F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техническое присоединение к существующим системам теплоснабжения новых потребителей без учёта пропускной способности тепловых сетей </w:t>
      </w:r>
      <w:r>
        <w:rPr>
          <w:rFonts w:ascii="Times New Roman" w:hAnsi="Times New Roman"/>
          <w:bCs/>
          <w:sz w:val="28"/>
          <w:szCs w:val="28"/>
          <w:lang w:bidi="ru-RU"/>
        </w:rPr>
        <w:br/>
        <w:t>и модернизации основного тепломеханического оборудования на более производительное;</w:t>
      </w:r>
    </w:p>
    <w:p w14:paraId="6466C141" w14:textId="290BCCAB" w:rsidR="0041149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диагностирование.</w:t>
      </w:r>
    </w:p>
    <w:p w14:paraId="5510D8B7" w14:textId="77777777" w:rsidR="0041149F" w:rsidRPr="004C0945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4C0945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256D939" w14:textId="77777777" w:rsidR="0041149F" w:rsidRPr="00E35A8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A8F"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58D81308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 xml:space="preserve">доводить до работников материалы анализов несчастных случаев </w:t>
      </w:r>
      <w:r w:rsidRPr="00E35A8F">
        <w:rPr>
          <w:rFonts w:ascii="Times New Roman" w:hAnsi="Times New Roman"/>
          <w:sz w:val="28"/>
          <w:szCs w:val="28"/>
          <w:lang w:eastAsia="ru-RU"/>
        </w:rPr>
        <w:br/>
        <w:t>на энергоустановках, подконтрольных органам Ростехнадзора, при проведении всех видов занятий и инструктажей по охране труда;</w:t>
      </w:r>
    </w:p>
    <w:p w14:paraId="745F0401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>повысить уровень организации производства работ на электрических установках;</w:t>
      </w:r>
    </w:p>
    <w:p w14:paraId="7C2992FF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lastRenderedPageBreak/>
        <w:t>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14:paraId="61F92B8F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 xml:space="preserve">обеспечивать проверку знаний персоналом нормативных правовых актов </w:t>
      </w:r>
      <w:r w:rsidRPr="00E35A8F">
        <w:rPr>
          <w:rFonts w:ascii="Times New Roman" w:hAnsi="Times New Roman"/>
          <w:sz w:val="28"/>
          <w:szCs w:val="28"/>
          <w:lang w:eastAsia="ru-RU"/>
        </w:rPr>
        <w:br/>
        <w:t xml:space="preserve">по охране труда при эксплуатации электроустановок; </w:t>
      </w:r>
    </w:p>
    <w:p w14:paraId="2F08EE95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 xml:space="preserve">не допускать персонал, не прошедший проверку знаний, к работам </w:t>
      </w:r>
      <w:r w:rsidRPr="00E35A8F">
        <w:rPr>
          <w:rFonts w:ascii="Times New Roman" w:hAnsi="Times New Roman"/>
          <w:sz w:val="28"/>
          <w:szCs w:val="28"/>
          <w:lang w:eastAsia="ru-RU"/>
        </w:rPr>
        <w:br/>
        <w:t>в электроустановках;</w:t>
      </w:r>
    </w:p>
    <w:p w14:paraId="04B5979C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 xml:space="preserve">обеспечить установленный порядок содержания, применения </w:t>
      </w:r>
      <w:r w:rsidRPr="00E35A8F">
        <w:rPr>
          <w:rFonts w:ascii="Times New Roman" w:hAnsi="Times New Roman"/>
          <w:sz w:val="28"/>
          <w:szCs w:val="28"/>
          <w:lang w:eastAsia="ru-RU"/>
        </w:rPr>
        <w:br/>
        <w:t>и испытания средств защиты;</w:t>
      </w:r>
    </w:p>
    <w:p w14:paraId="4585E81B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>усилить контроль за выполнением мероприятий, обеспечивающих безопасность работ;</w:t>
      </w:r>
    </w:p>
    <w:p w14:paraId="3D2622A2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 xml:space="preserve">проводить разъяснительную работу с персоналом о недопустимости самовольных действий; повышать производственную дисциплину; </w:t>
      </w:r>
    </w:p>
    <w:p w14:paraId="7B0B7DFC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>обратить особое внимание на организацию производства работ в начале рабочего дня и после перерыва на обед;</w:t>
      </w:r>
    </w:p>
    <w:p w14:paraId="02ED2449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 xml:space="preserve">повысить уровень организации работ по монтажу, демонтажу, замене </w:t>
      </w:r>
      <w:r w:rsidRPr="00E35A8F">
        <w:rPr>
          <w:rFonts w:ascii="Times New Roman" w:hAnsi="Times New Roman"/>
          <w:sz w:val="28"/>
          <w:szCs w:val="28"/>
          <w:lang w:eastAsia="ru-RU"/>
        </w:rPr>
        <w:br/>
        <w:t xml:space="preserve">и ремонту энергооборудования; </w:t>
      </w:r>
    </w:p>
    <w:p w14:paraId="5E95C22F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>усилить контроль за соблюдением порядка включения и выключения энергооборудования и его осмотров;</w:t>
      </w:r>
    </w:p>
    <w:p w14:paraId="324771B9" w14:textId="77777777" w:rsidR="0041149F" w:rsidRPr="00E35A8F" w:rsidRDefault="0041149F" w:rsidP="004114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 xml:space="preserve">не допускать персонал к проведению работ в особо опасных помещениях </w:t>
      </w:r>
      <w:r w:rsidRPr="00E35A8F">
        <w:rPr>
          <w:rFonts w:ascii="Times New Roman" w:hAnsi="Times New Roman"/>
          <w:sz w:val="28"/>
          <w:szCs w:val="28"/>
          <w:lang w:eastAsia="ru-RU"/>
        </w:rPr>
        <w:br/>
        <w:t>и помещениях с повышенной опасностью без электрозащитных средств;</w:t>
      </w:r>
    </w:p>
    <w:p w14:paraId="79E29F38" w14:textId="77777777" w:rsidR="0041149F" w:rsidRPr="00E35A8F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A8F">
        <w:rPr>
          <w:rFonts w:ascii="Times New Roman" w:hAnsi="Times New Roman"/>
          <w:sz w:val="28"/>
          <w:szCs w:val="28"/>
          <w:lang w:eastAsia="ru-RU"/>
        </w:rPr>
        <w:t>не допускать проведение работ вне помещений при проведении технического обслуживания во время интенсивных осадков и при плохой видимости;</w:t>
      </w:r>
    </w:p>
    <w:p w14:paraId="06031F75" w14:textId="77777777" w:rsidR="0041149F" w:rsidRPr="004C0945" w:rsidRDefault="0041149F" w:rsidP="004114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A8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E35A8F">
        <w:rPr>
          <w:rFonts w:ascii="Times New Roman" w:hAnsi="Times New Roman"/>
          <w:sz w:val="28"/>
          <w:szCs w:val="28"/>
        </w:rPr>
        <w:t xml:space="preserve">в области </w:t>
      </w:r>
      <w:r w:rsidRPr="00E35A8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 w:rsidRPr="00E35A8F">
        <w:rPr>
          <w:rFonts w:ascii="Times New Roman" w:hAnsi="Times New Roman"/>
          <w:sz w:val="28"/>
          <w:szCs w:val="28"/>
        </w:rPr>
        <w:t>энергетического надзора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EA319C" w14:textId="77777777" w:rsidR="0016205A" w:rsidRDefault="0016205A" w:rsidP="0041149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DFF6A" w14:textId="77777777" w:rsidR="00BA4799" w:rsidRPr="0016205A" w:rsidRDefault="003D1E1B" w:rsidP="001620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BA4799" w:rsidRPr="0016205A">
      <w:headerReference w:type="default" r:id="rId6"/>
      <w:footerReference w:type="default" r:id="rId7"/>
      <w:pgSz w:w="11906" w:h="16838"/>
      <w:pgMar w:top="1134" w:right="707" w:bottom="993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C590A" w14:textId="77777777" w:rsidR="00E32266" w:rsidRDefault="00E32266">
      <w:pPr>
        <w:spacing w:after="0" w:line="240" w:lineRule="auto"/>
      </w:pPr>
      <w:r>
        <w:separator/>
      </w:r>
    </w:p>
  </w:endnote>
  <w:endnote w:type="continuationSeparator" w:id="0">
    <w:p w14:paraId="338FFC0D" w14:textId="77777777" w:rsidR="00E32266" w:rsidRDefault="00E3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E0FC" w14:textId="77777777" w:rsidR="00BA4799" w:rsidRDefault="00BA4799">
    <w:pPr>
      <w:pStyle w:val="aa"/>
      <w:jc w:val="center"/>
    </w:pPr>
  </w:p>
  <w:p w14:paraId="24090448" w14:textId="77777777" w:rsidR="00BA4799" w:rsidRDefault="00BA47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762A3" w14:textId="77777777" w:rsidR="00E32266" w:rsidRDefault="00E32266">
      <w:pPr>
        <w:spacing w:after="0" w:line="240" w:lineRule="auto"/>
      </w:pPr>
      <w:r>
        <w:separator/>
      </w:r>
    </w:p>
  </w:footnote>
  <w:footnote w:type="continuationSeparator" w:id="0">
    <w:p w14:paraId="3465E3EF" w14:textId="77777777" w:rsidR="00E32266" w:rsidRDefault="00E3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3495319"/>
      <w:docPartObj>
        <w:docPartGallery w:val="Page Numbers (Top of Page)"/>
        <w:docPartUnique/>
      </w:docPartObj>
    </w:sdtPr>
    <w:sdtEndPr/>
    <w:sdtContent>
      <w:p w14:paraId="717B7E2A" w14:textId="77777777" w:rsidR="00BA4799" w:rsidRDefault="00F365F5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F09D2">
          <w:rPr>
            <w:noProof/>
          </w:rPr>
          <w:t>2</w:t>
        </w:r>
        <w:r>
          <w:fldChar w:fldCharType="end"/>
        </w:r>
      </w:p>
    </w:sdtContent>
  </w:sdt>
  <w:p w14:paraId="29A40E51" w14:textId="77777777" w:rsidR="00BA4799" w:rsidRDefault="00BA47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99"/>
    <w:rsid w:val="000A1791"/>
    <w:rsid w:val="00160E54"/>
    <w:rsid w:val="0016205A"/>
    <w:rsid w:val="00232A93"/>
    <w:rsid w:val="00370710"/>
    <w:rsid w:val="003D1E1B"/>
    <w:rsid w:val="0041149F"/>
    <w:rsid w:val="004F09D2"/>
    <w:rsid w:val="005D7F2B"/>
    <w:rsid w:val="0071441D"/>
    <w:rsid w:val="007B5C04"/>
    <w:rsid w:val="00837D00"/>
    <w:rsid w:val="00883BC7"/>
    <w:rsid w:val="0098022D"/>
    <w:rsid w:val="00985657"/>
    <w:rsid w:val="00A605F6"/>
    <w:rsid w:val="00BA4799"/>
    <w:rsid w:val="00E32266"/>
    <w:rsid w:val="00F365F5"/>
    <w:rsid w:val="00F8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6779"/>
  <w15:docId w15:val="{48AE6D26-1522-4F7E-97E7-D7B558DF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D1E1B"/>
    <w:pPr>
      <w:keepNext/>
      <w:keepLines/>
      <w:suppressAutoHyphens w:val="0"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qFormat/>
    <w:rsid w:val="00260AB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69A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20740A"/>
  </w:style>
  <w:style w:type="character" w:customStyle="1" w:styleId="a9">
    <w:name w:val="Нижний колонтитул Знак"/>
    <w:basedOn w:val="a0"/>
    <w:link w:val="aa"/>
    <w:uiPriority w:val="99"/>
    <w:qFormat/>
    <w:rsid w:val="0020740A"/>
  </w:style>
  <w:style w:type="character" w:customStyle="1" w:styleId="ab">
    <w:name w:val="Текст Знак"/>
    <w:basedOn w:val="a0"/>
    <w:link w:val="ac"/>
    <w:uiPriority w:val="99"/>
    <w:qFormat/>
    <w:rsid w:val="00F60D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F60D3E"/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f1">
    <w:name w:val="List Paragraph"/>
    <w:basedOn w:val="a"/>
    <w:uiPriority w:val="34"/>
    <w:qFormat/>
    <w:rsid w:val="008E6C40"/>
    <w:pPr>
      <w:ind w:left="720"/>
      <w:contextualSpacing/>
    </w:pPr>
  </w:style>
  <w:style w:type="paragraph" w:styleId="af2">
    <w:name w:val="No Spacing"/>
    <w:uiPriority w:val="1"/>
    <w:qFormat/>
    <w:rsid w:val="009330E6"/>
    <w:rPr>
      <w:rFonts w:eastAsia="Times New Roman" w:cs="Times New Roman"/>
      <w:lang w:eastAsia="ru-RU"/>
    </w:rPr>
  </w:style>
  <w:style w:type="paragraph" w:customStyle="1" w:styleId="bd6ff683d8d0a42f228bf8a64b8551e1msonormal">
    <w:name w:val="bd6ff683d8d0a42f228bf8a64b8551e1msonormal"/>
    <w:basedOn w:val="a"/>
    <w:qFormat/>
    <w:rsid w:val="009330E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AB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next w:val="a"/>
    <w:link w:val="a3"/>
    <w:uiPriority w:val="10"/>
    <w:qFormat/>
    <w:rsid w:val="00260AB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3">
    <w:name w:val="Normal (Web)"/>
    <w:basedOn w:val="a"/>
    <w:qFormat/>
    <w:rsid w:val="000D26D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mrcssattr">
    <w:name w:val="msonormal_mr_css_attr"/>
    <w:basedOn w:val="a"/>
    <w:qFormat/>
    <w:rsid w:val="00006F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uiPriority w:val="99"/>
    <w:qFormat/>
    <w:rsid w:val="00F60D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5">
    <w:name w:val="Table Grid"/>
    <w:basedOn w:val="a1"/>
    <w:uiPriority w:val="39"/>
    <w:rsid w:val="002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D1E1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">
    <w:name w:val="Основной текст (2)_"/>
    <w:link w:val="20"/>
    <w:rsid w:val="003D1E1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E1B"/>
    <w:pPr>
      <w:widowControl w:val="0"/>
      <w:shd w:val="clear" w:color="auto" w:fill="FFFFFF"/>
      <w:suppressAutoHyphens w:val="0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10">
    <w:name w:val="Сетка таблицы1"/>
    <w:basedOn w:val="a1"/>
    <w:next w:val="af5"/>
    <w:uiPriority w:val="39"/>
    <w:rsid w:val="003D1E1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uiPriority w:val="39"/>
    <w:rsid w:val="003D1E1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Зайнуллин  Марсель  Зинурович</cp:lastModifiedBy>
  <cp:revision>2</cp:revision>
  <cp:lastPrinted>2023-01-27T09:14:00Z</cp:lastPrinted>
  <dcterms:created xsi:type="dcterms:W3CDTF">2025-05-22T13:42:00Z</dcterms:created>
  <dcterms:modified xsi:type="dcterms:W3CDTF">2025-05-22T13:42:00Z</dcterms:modified>
  <dc:language>ru-RU</dc:language>
</cp:coreProperties>
</file>